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753" w:rsidRDefault="001E4753" w:rsidP="001E4753">
      <w:pPr>
        <w:spacing w:line="560" w:lineRule="exact"/>
        <w:ind w:firstLineChars="200" w:firstLine="660"/>
        <w:jc w:val="center"/>
        <w:rPr>
          <w:rFonts w:ascii="微软雅黑" w:eastAsia="微软雅黑" w:hAnsi="微软雅黑" w:cs="宋体"/>
          <w:b/>
          <w:bCs/>
          <w:color w:val="333333"/>
          <w:kern w:val="36"/>
          <w:sz w:val="33"/>
          <w:szCs w:val="33"/>
        </w:rPr>
      </w:pPr>
      <w:bookmarkStart w:id="0" w:name="_GoBack"/>
      <w:r w:rsidRPr="000F3845">
        <w:rPr>
          <w:rFonts w:ascii="微软雅黑" w:eastAsia="微软雅黑" w:hAnsi="微软雅黑" w:cs="宋体" w:hint="eastAsia"/>
          <w:b/>
          <w:bCs/>
          <w:color w:val="333333"/>
          <w:kern w:val="36"/>
          <w:sz w:val="33"/>
          <w:szCs w:val="33"/>
        </w:rPr>
        <w:t>《</w:t>
      </w:r>
      <w:r w:rsidRPr="001174E3">
        <w:rPr>
          <w:rFonts w:ascii="微软雅黑" w:eastAsia="微软雅黑" w:hAnsi="微软雅黑" w:cs="宋体"/>
          <w:b/>
          <w:bCs/>
          <w:color w:val="333333"/>
          <w:kern w:val="36"/>
          <w:sz w:val="33"/>
          <w:szCs w:val="33"/>
        </w:rPr>
        <w:t>佛山高新技术产业开发区经济发展专项资金管理办法</w:t>
      </w:r>
      <w:r>
        <w:rPr>
          <w:rFonts w:ascii="微软雅黑" w:eastAsia="微软雅黑" w:hAnsi="微软雅黑" w:cs="宋体" w:hint="eastAsia"/>
          <w:b/>
          <w:bCs/>
          <w:color w:val="333333"/>
          <w:kern w:val="36"/>
          <w:sz w:val="33"/>
          <w:szCs w:val="33"/>
        </w:rPr>
        <w:t>》</w:t>
      </w:r>
      <w:r w:rsidRPr="001174E3">
        <w:rPr>
          <w:rFonts w:ascii="微软雅黑" w:eastAsia="微软雅黑" w:hAnsi="微软雅黑" w:cs="宋体"/>
          <w:b/>
          <w:bCs/>
          <w:color w:val="333333"/>
          <w:kern w:val="36"/>
          <w:sz w:val="33"/>
          <w:szCs w:val="33"/>
        </w:rPr>
        <w:t>及配套</w:t>
      </w:r>
      <w:r>
        <w:rPr>
          <w:rFonts w:ascii="微软雅黑" w:eastAsia="微软雅黑" w:hAnsi="微软雅黑" w:cs="宋体" w:hint="eastAsia"/>
          <w:b/>
          <w:bCs/>
          <w:color w:val="333333"/>
          <w:kern w:val="36"/>
          <w:sz w:val="33"/>
          <w:szCs w:val="33"/>
        </w:rPr>
        <w:t>《</w:t>
      </w:r>
      <w:r w:rsidRPr="001174E3">
        <w:rPr>
          <w:rFonts w:ascii="微软雅黑" w:eastAsia="微软雅黑" w:hAnsi="微软雅黑" w:cs="宋体"/>
          <w:b/>
          <w:bCs/>
          <w:color w:val="333333"/>
          <w:kern w:val="36"/>
          <w:sz w:val="33"/>
          <w:szCs w:val="33"/>
        </w:rPr>
        <w:t>实施细则）</w:t>
      </w:r>
      <w:r w:rsidRPr="000F3845">
        <w:rPr>
          <w:rFonts w:ascii="微软雅黑" w:eastAsia="微软雅黑" w:hAnsi="微软雅黑" w:cs="宋体" w:hint="eastAsia"/>
          <w:b/>
          <w:bCs/>
          <w:color w:val="333333"/>
          <w:kern w:val="36"/>
          <w:sz w:val="33"/>
          <w:szCs w:val="33"/>
        </w:rPr>
        <w:t>》</w:t>
      </w:r>
      <w:r>
        <w:rPr>
          <w:rFonts w:ascii="微软雅黑" w:eastAsia="微软雅黑" w:hAnsi="微软雅黑" w:cs="宋体" w:hint="eastAsia"/>
          <w:b/>
          <w:bCs/>
          <w:color w:val="333333"/>
          <w:kern w:val="36"/>
          <w:sz w:val="33"/>
          <w:szCs w:val="33"/>
        </w:rPr>
        <w:t>公开征求意见采纳情况说明</w:t>
      </w:r>
    </w:p>
    <w:bookmarkEnd w:id="0"/>
    <w:p w:rsidR="001E4753" w:rsidRPr="004A4736" w:rsidRDefault="001E4753" w:rsidP="001E4753">
      <w:pPr>
        <w:spacing w:line="560" w:lineRule="exact"/>
        <w:ind w:firstLineChars="200" w:firstLine="640"/>
        <w:jc w:val="left"/>
        <w:rPr>
          <w:rFonts w:ascii="仿宋" w:eastAsia="仿宋" w:hAnsi="仿宋" w:cs="仿宋"/>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6946"/>
        <w:gridCol w:w="5872"/>
      </w:tblGrid>
      <w:tr w:rsidR="001E4753" w:rsidRPr="00D75454" w:rsidTr="001E4753">
        <w:trPr>
          <w:trHeight w:val="434"/>
          <w:tblHeader/>
          <w:jc w:val="center"/>
        </w:trPr>
        <w:tc>
          <w:tcPr>
            <w:tcW w:w="405" w:type="pct"/>
            <w:vAlign w:val="center"/>
          </w:tcPr>
          <w:p w:rsidR="001E4753" w:rsidRPr="00D75454" w:rsidRDefault="001E4753" w:rsidP="009F2CAB">
            <w:pPr>
              <w:widowControl/>
              <w:jc w:val="center"/>
              <w:rPr>
                <w:rFonts w:ascii="Times New Roman" w:eastAsia="仿宋_GB2312" w:hAnsi="Times New Roman"/>
                <w:b/>
                <w:bCs/>
                <w:kern w:val="0"/>
                <w:sz w:val="24"/>
                <w:szCs w:val="32"/>
              </w:rPr>
            </w:pPr>
            <w:r>
              <w:rPr>
                <w:rFonts w:ascii="Times New Roman" w:eastAsia="仿宋_GB2312" w:hAnsi="Times New Roman" w:hint="eastAsia"/>
                <w:b/>
                <w:bCs/>
                <w:kern w:val="0"/>
                <w:sz w:val="24"/>
                <w:szCs w:val="32"/>
              </w:rPr>
              <w:t>建议人</w:t>
            </w:r>
            <w:r w:rsidRPr="00D75454">
              <w:rPr>
                <w:rFonts w:ascii="Times New Roman" w:eastAsia="仿宋_GB2312" w:hAnsi="Times New Roman"/>
                <w:b/>
                <w:bCs/>
                <w:kern w:val="0"/>
                <w:sz w:val="24"/>
                <w:szCs w:val="32"/>
              </w:rPr>
              <w:t>名称</w:t>
            </w:r>
          </w:p>
        </w:tc>
        <w:tc>
          <w:tcPr>
            <w:tcW w:w="2490" w:type="pct"/>
            <w:vAlign w:val="center"/>
          </w:tcPr>
          <w:p w:rsidR="001E4753" w:rsidRPr="00D75454" w:rsidRDefault="001E4753" w:rsidP="009F2CAB">
            <w:pPr>
              <w:widowControl/>
              <w:jc w:val="center"/>
              <w:rPr>
                <w:rFonts w:ascii="Times New Roman" w:eastAsia="仿宋_GB2312" w:hAnsi="Times New Roman"/>
                <w:b/>
                <w:bCs/>
                <w:kern w:val="0"/>
                <w:sz w:val="24"/>
                <w:szCs w:val="32"/>
              </w:rPr>
            </w:pPr>
            <w:r>
              <w:rPr>
                <w:rFonts w:ascii="Times New Roman" w:eastAsia="仿宋_GB2312" w:hAnsi="Times New Roman" w:hint="eastAsia"/>
                <w:b/>
                <w:bCs/>
                <w:kern w:val="0"/>
                <w:sz w:val="24"/>
                <w:szCs w:val="32"/>
              </w:rPr>
              <w:t>反馈</w:t>
            </w:r>
            <w:r w:rsidRPr="00D75454">
              <w:rPr>
                <w:rFonts w:ascii="Times New Roman" w:eastAsia="仿宋_GB2312" w:hAnsi="Times New Roman"/>
                <w:b/>
                <w:bCs/>
                <w:kern w:val="0"/>
                <w:sz w:val="24"/>
                <w:szCs w:val="32"/>
              </w:rPr>
              <w:t>意见</w:t>
            </w:r>
          </w:p>
        </w:tc>
        <w:tc>
          <w:tcPr>
            <w:tcW w:w="2105" w:type="pct"/>
            <w:vAlign w:val="center"/>
          </w:tcPr>
          <w:p w:rsidR="001E4753" w:rsidRPr="00D75454" w:rsidRDefault="001E4753" w:rsidP="009F2CAB">
            <w:pPr>
              <w:widowControl/>
              <w:jc w:val="center"/>
              <w:rPr>
                <w:rFonts w:ascii="Times New Roman" w:eastAsia="仿宋_GB2312" w:hAnsi="Times New Roman"/>
                <w:b/>
                <w:bCs/>
                <w:kern w:val="0"/>
                <w:sz w:val="24"/>
                <w:szCs w:val="32"/>
              </w:rPr>
            </w:pPr>
            <w:r w:rsidRPr="00D75454">
              <w:rPr>
                <w:rFonts w:ascii="Times New Roman" w:eastAsia="仿宋_GB2312" w:hAnsi="Times New Roman"/>
                <w:b/>
                <w:bCs/>
                <w:kern w:val="0"/>
                <w:sz w:val="24"/>
                <w:szCs w:val="32"/>
              </w:rPr>
              <w:t>采纳情况</w:t>
            </w:r>
            <w:r>
              <w:rPr>
                <w:rFonts w:ascii="Times New Roman" w:eastAsia="仿宋_GB2312" w:hAnsi="Times New Roman" w:hint="eastAsia"/>
                <w:b/>
                <w:bCs/>
                <w:kern w:val="0"/>
                <w:sz w:val="24"/>
                <w:szCs w:val="32"/>
              </w:rPr>
              <w:t>说明</w:t>
            </w:r>
          </w:p>
        </w:tc>
      </w:tr>
      <w:tr w:rsidR="001E4753" w:rsidRPr="00D75454" w:rsidTr="001E4753">
        <w:trPr>
          <w:trHeight w:val="1077"/>
          <w:jc w:val="center"/>
        </w:trPr>
        <w:tc>
          <w:tcPr>
            <w:tcW w:w="405" w:type="pct"/>
            <w:vAlign w:val="center"/>
          </w:tcPr>
          <w:p w:rsidR="001E4753" w:rsidRDefault="001E4753" w:rsidP="009F2CAB">
            <w:pPr>
              <w:widowControl/>
              <w:jc w:val="center"/>
              <w:rPr>
                <w:rFonts w:ascii="Times New Roman" w:eastAsia="仿宋_GB2312" w:hAnsi="Times New Roman"/>
                <w:b/>
                <w:kern w:val="0"/>
                <w:sz w:val="24"/>
                <w:szCs w:val="32"/>
              </w:rPr>
            </w:pPr>
            <w:proofErr w:type="gramStart"/>
            <w:r>
              <w:rPr>
                <w:rFonts w:ascii="Times New Roman" w:eastAsia="仿宋_GB2312" w:hAnsi="Times New Roman" w:hint="eastAsia"/>
                <w:b/>
                <w:kern w:val="0"/>
                <w:sz w:val="24"/>
                <w:szCs w:val="32"/>
              </w:rPr>
              <w:t>张健鹏</w:t>
            </w:r>
            <w:proofErr w:type="gramEnd"/>
          </w:p>
        </w:tc>
        <w:tc>
          <w:tcPr>
            <w:tcW w:w="2490" w:type="pct"/>
            <w:vAlign w:val="center"/>
          </w:tcPr>
          <w:p w:rsidR="001E4753" w:rsidRDefault="001E4753" w:rsidP="009F2CAB">
            <w:pPr>
              <w:widowControl/>
              <w:rPr>
                <w:rFonts w:ascii="Times New Roman" w:eastAsia="仿宋_GB2312" w:hAnsi="Times New Roman"/>
                <w:kern w:val="0"/>
                <w:sz w:val="24"/>
                <w:szCs w:val="32"/>
              </w:rPr>
            </w:pPr>
            <w:r>
              <w:rPr>
                <w:rFonts w:ascii="Times New Roman" w:eastAsia="仿宋_GB2312" w:hAnsi="Times New Roman" w:hint="eastAsia"/>
                <w:kern w:val="0"/>
                <w:sz w:val="24"/>
                <w:szCs w:val="32"/>
              </w:rPr>
              <w:t>针对《</w:t>
            </w:r>
            <w:r w:rsidRPr="002F48AF">
              <w:rPr>
                <w:rFonts w:ascii="Times New Roman" w:eastAsia="仿宋_GB2312" w:hAnsi="Times New Roman" w:hint="eastAsia"/>
                <w:kern w:val="0"/>
                <w:sz w:val="24"/>
                <w:szCs w:val="32"/>
              </w:rPr>
              <w:t>佛山高新技术产业开发区管理委员会关于科技创新服务机构的资助实施细则</w:t>
            </w:r>
            <w:r>
              <w:rPr>
                <w:rFonts w:ascii="Times New Roman" w:eastAsia="仿宋_GB2312" w:hAnsi="Times New Roman" w:hint="eastAsia"/>
                <w:kern w:val="0"/>
                <w:sz w:val="24"/>
                <w:szCs w:val="32"/>
              </w:rPr>
              <w:t>》中第二条，</w:t>
            </w:r>
            <w:r>
              <w:rPr>
                <w:rFonts w:ascii="Times New Roman" w:eastAsia="仿宋_GB2312" w:hAnsi="Times New Roman" w:hint="eastAsia"/>
                <w:kern w:val="0"/>
                <w:sz w:val="24"/>
                <w:szCs w:val="32"/>
              </w:rPr>
              <w:t>C</w:t>
            </w:r>
            <w:r>
              <w:rPr>
                <w:rFonts w:ascii="Times New Roman" w:eastAsia="仿宋_GB2312" w:hAnsi="Times New Roman" w:hint="eastAsia"/>
                <w:kern w:val="0"/>
                <w:sz w:val="24"/>
                <w:szCs w:val="32"/>
              </w:rPr>
              <w:t>类“包括工业互联网数据中心”，建议修改为“工业互联网服务平台”为妥</w:t>
            </w:r>
          </w:p>
        </w:tc>
        <w:tc>
          <w:tcPr>
            <w:tcW w:w="2105" w:type="pct"/>
            <w:vAlign w:val="center"/>
          </w:tcPr>
          <w:p w:rsidR="001E4753" w:rsidRDefault="001E4753" w:rsidP="009F2CAB">
            <w:pPr>
              <w:rPr>
                <w:rFonts w:ascii="Times New Roman" w:eastAsia="仿宋_GB2312" w:hAnsi="Times New Roman"/>
                <w:kern w:val="0"/>
                <w:sz w:val="24"/>
                <w:szCs w:val="32"/>
              </w:rPr>
            </w:pPr>
            <w:r>
              <w:rPr>
                <w:rFonts w:ascii="Times New Roman" w:eastAsia="仿宋_GB2312" w:hAnsi="Times New Roman" w:hint="eastAsia"/>
                <w:kern w:val="0"/>
                <w:sz w:val="24"/>
                <w:szCs w:val="32"/>
              </w:rPr>
              <w:t>采纳</w:t>
            </w:r>
          </w:p>
        </w:tc>
      </w:tr>
      <w:tr w:rsidR="001E4753" w:rsidRPr="00D75454" w:rsidTr="001E4753">
        <w:trPr>
          <w:trHeight w:val="1077"/>
          <w:jc w:val="center"/>
        </w:trPr>
        <w:tc>
          <w:tcPr>
            <w:tcW w:w="405" w:type="pct"/>
            <w:tcBorders>
              <w:top w:val="single" w:sz="4" w:space="0" w:color="auto"/>
              <w:left w:val="single" w:sz="4" w:space="0" w:color="auto"/>
              <w:bottom w:val="single" w:sz="4" w:space="0" w:color="auto"/>
              <w:right w:val="single" w:sz="4" w:space="0" w:color="auto"/>
            </w:tcBorders>
            <w:vAlign w:val="center"/>
          </w:tcPr>
          <w:p w:rsidR="001E4753" w:rsidRPr="00D75454" w:rsidRDefault="001E4753" w:rsidP="009F2CAB">
            <w:pPr>
              <w:widowControl/>
              <w:jc w:val="center"/>
              <w:rPr>
                <w:rFonts w:ascii="Times New Roman" w:eastAsia="仿宋_GB2312" w:hAnsi="Times New Roman"/>
                <w:b/>
                <w:kern w:val="0"/>
                <w:sz w:val="24"/>
                <w:szCs w:val="32"/>
              </w:rPr>
            </w:pPr>
            <w:r>
              <w:rPr>
                <w:rFonts w:ascii="Times New Roman" w:eastAsia="仿宋_GB2312" w:hAnsi="Times New Roman" w:hint="eastAsia"/>
                <w:b/>
                <w:kern w:val="0"/>
                <w:sz w:val="24"/>
                <w:szCs w:val="32"/>
              </w:rPr>
              <w:t>郭日才</w:t>
            </w:r>
          </w:p>
        </w:tc>
        <w:tc>
          <w:tcPr>
            <w:tcW w:w="2490" w:type="pct"/>
            <w:tcBorders>
              <w:top w:val="single" w:sz="4" w:space="0" w:color="auto"/>
              <w:left w:val="single" w:sz="4" w:space="0" w:color="auto"/>
              <w:bottom w:val="single" w:sz="4" w:space="0" w:color="auto"/>
              <w:right w:val="single" w:sz="4" w:space="0" w:color="auto"/>
            </w:tcBorders>
            <w:vAlign w:val="center"/>
          </w:tcPr>
          <w:p w:rsidR="001E4753" w:rsidRDefault="001E4753" w:rsidP="009F2CAB">
            <w:pPr>
              <w:widowControl/>
              <w:rPr>
                <w:rFonts w:ascii="Times New Roman" w:eastAsia="仿宋_GB2312" w:hAnsi="Times New Roman"/>
                <w:kern w:val="0"/>
                <w:sz w:val="24"/>
                <w:szCs w:val="32"/>
              </w:rPr>
            </w:pPr>
            <w:r>
              <w:rPr>
                <w:rFonts w:ascii="Times New Roman" w:eastAsia="仿宋_GB2312" w:hAnsi="Times New Roman" w:hint="eastAsia"/>
                <w:kern w:val="0"/>
                <w:sz w:val="24"/>
                <w:szCs w:val="32"/>
              </w:rPr>
              <w:t>针对《</w:t>
            </w:r>
            <w:r w:rsidRPr="00BA545B">
              <w:rPr>
                <w:rFonts w:ascii="Times New Roman" w:eastAsia="仿宋_GB2312" w:hAnsi="Times New Roman" w:hint="eastAsia"/>
                <w:kern w:val="0"/>
                <w:sz w:val="24"/>
                <w:szCs w:val="32"/>
              </w:rPr>
              <w:t>佛山高新技术产业开发区管理委员会关于制造业单打冠军企业的认定及资助实施细则</w:t>
            </w:r>
            <w:r>
              <w:rPr>
                <w:rFonts w:ascii="Times New Roman" w:eastAsia="仿宋_GB2312" w:hAnsi="Times New Roman" w:hint="eastAsia"/>
                <w:kern w:val="0"/>
                <w:sz w:val="24"/>
                <w:szCs w:val="32"/>
              </w:rPr>
              <w:t>》第十二条，第（三）款提出意见：</w:t>
            </w:r>
          </w:p>
          <w:p w:rsidR="001E4753" w:rsidRPr="00BA545B" w:rsidRDefault="001E4753" w:rsidP="009F2CAB">
            <w:pPr>
              <w:widowControl/>
              <w:rPr>
                <w:rFonts w:ascii="Times New Roman" w:eastAsia="仿宋_GB2312" w:hAnsi="Times New Roman"/>
                <w:kern w:val="0"/>
                <w:sz w:val="24"/>
                <w:szCs w:val="32"/>
              </w:rPr>
            </w:pPr>
            <w:r w:rsidRPr="00BA545B">
              <w:rPr>
                <w:rFonts w:ascii="Times New Roman" w:eastAsia="仿宋_GB2312" w:hAnsi="Times New Roman" w:hint="eastAsia"/>
                <w:kern w:val="0"/>
                <w:sz w:val="24"/>
                <w:szCs w:val="32"/>
              </w:rPr>
              <w:t>这一条是否可以不做要求；因为当企业发展壮大的时候，细分产品销售额的比重不会占据这么多了；此外，有些细分产品整体市场容量小，也就不会达到这个要求。</w:t>
            </w:r>
          </w:p>
        </w:tc>
        <w:tc>
          <w:tcPr>
            <w:tcW w:w="2105" w:type="pct"/>
            <w:tcBorders>
              <w:top w:val="single" w:sz="4" w:space="0" w:color="auto"/>
              <w:left w:val="single" w:sz="4" w:space="0" w:color="auto"/>
              <w:bottom w:val="single" w:sz="4" w:space="0" w:color="auto"/>
              <w:right w:val="single" w:sz="4" w:space="0" w:color="auto"/>
            </w:tcBorders>
            <w:vAlign w:val="center"/>
          </w:tcPr>
          <w:p w:rsidR="001E4753" w:rsidRPr="00D75454" w:rsidRDefault="001E4753" w:rsidP="009F2CAB">
            <w:pPr>
              <w:rPr>
                <w:rFonts w:ascii="Times New Roman" w:eastAsia="仿宋_GB2312" w:hAnsi="Times New Roman"/>
                <w:kern w:val="0"/>
                <w:sz w:val="24"/>
                <w:szCs w:val="32"/>
              </w:rPr>
            </w:pPr>
            <w:r>
              <w:rPr>
                <w:rFonts w:ascii="Times New Roman" w:eastAsia="仿宋_GB2312" w:hAnsi="Times New Roman" w:hint="eastAsia"/>
                <w:kern w:val="0"/>
                <w:sz w:val="24"/>
                <w:szCs w:val="32"/>
              </w:rPr>
              <w:t>不采纳。根据工信部《制造业单项冠军企业培育提升专项行动实施方案》，</w:t>
            </w:r>
            <w:r w:rsidRPr="00BA545B">
              <w:rPr>
                <w:rFonts w:ascii="Times New Roman" w:eastAsia="仿宋_GB2312" w:hAnsi="Times New Roman" w:hint="eastAsia"/>
                <w:kern w:val="0"/>
                <w:sz w:val="24"/>
                <w:szCs w:val="32"/>
              </w:rPr>
              <w:t>制造业</w:t>
            </w:r>
            <w:r>
              <w:rPr>
                <w:rFonts w:ascii="Times New Roman" w:eastAsia="仿宋_GB2312" w:hAnsi="Times New Roman" w:hint="eastAsia"/>
                <w:kern w:val="0"/>
                <w:sz w:val="24"/>
                <w:szCs w:val="32"/>
              </w:rPr>
              <w:t>单打</w:t>
            </w:r>
            <w:r w:rsidRPr="00BA545B">
              <w:rPr>
                <w:rFonts w:ascii="Times New Roman" w:eastAsia="仿宋_GB2312" w:hAnsi="Times New Roman" w:hint="eastAsia"/>
                <w:kern w:val="0"/>
                <w:sz w:val="24"/>
                <w:szCs w:val="32"/>
              </w:rPr>
              <w:t>冠军企业是指长期专注于制造业某些特定细分产品市场，生产技术或工艺国际领先，单项产品市场占有率位居全球前列的企业。</w:t>
            </w:r>
            <w:r>
              <w:rPr>
                <w:rFonts w:ascii="Times New Roman" w:eastAsia="仿宋_GB2312" w:hAnsi="Times New Roman" w:hint="eastAsia"/>
                <w:kern w:val="0"/>
                <w:sz w:val="24"/>
                <w:szCs w:val="32"/>
              </w:rPr>
              <w:t>据此，企业需在特定领域具有较大规模营收和投入，故保留特</w:t>
            </w:r>
            <w:r>
              <w:rPr>
                <w:rFonts w:ascii="Times New Roman" w:eastAsia="仿宋_GB2312" w:hAnsi="Times New Roman" w:hint="eastAsia"/>
                <w:kern w:val="0"/>
                <w:sz w:val="24"/>
                <w:szCs w:val="32"/>
              </w:rPr>
              <w:lastRenderedPageBreak/>
              <w:t>定产品营收占比要求。</w:t>
            </w:r>
          </w:p>
        </w:tc>
      </w:tr>
      <w:tr w:rsidR="001E4753" w:rsidTr="001E4753">
        <w:trPr>
          <w:trHeight w:val="1077"/>
          <w:jc w:val="center"/>
        </w:trPr>
        <w:tc>
          <w:tcPr>
            <w:tcW w:w="405" w:type="pct"/>
            <w:tcBorders>
              <w:top w:val="single" w:sz="4" w:space="0" w:color="auto"/>
              <w:left w:val="single" w:sz="4" w:space="0" w:color="auto"/>
              <w:bottom w:val="single" w:sz="4" w:space="0" w:color="auto"/>
              <w:right w:val="single" w:sz="4" w:space="0" w:color="auto"/>
            </w:tcBorders>
            <w:vAlign w:val="center"/>
          </w:tcPr>
          <w:p w:rsidR="001E4753" w:rsidRDefault="001E4753" w:rsidP="009F2CAB">
            <w:pPr>
              <w:widowControl/>
              <w:jc w:val="center"/>
              <w:rPr>
                <w:rFonts w:ascii="Times New Roman" w:eastAsia="仿宋_GB2312" w:hAnsi="Times New Roman"/>
                <w:b/>
                <w:kern w:val="0"/>
                <w:sz w:val="24"/>
                <w:szCs w:val="32"/>
              </w:rPr>
            </w:pPr>
            <w:r>
              <w:rPr>
                <w:rFonts w:ascii="Times New Roman" w:eastAsia="仿宋_GB2312" w:hAnsi="Times New Roman" w:hint="eastAsia"/>
                <w:b/>
                <w:kern w:val="0"/>
                <w:sz w:val="24"/>
                <w:szCs w:val="32"/>
              </w:rPr>
              <w:lastRenderedPageBreak/>
              <w:t>曹书亮</w:t>
            </w:r>
          </w:p>
        </w:tc>
        <w:tc>
          <w:tcPr>
            <w:tcW w:w="2490" w:type="pct"/>
            <w:tcBorders>
              <w:top w:val="single" w:sz="4" w:space="0" w:color="auto"/>
              <w:left w:val="single" w:sz="4" w:space="0" w:color="auto"/>
              <w:bottom w:val="single" w:sz="4" w:space="0" w:color="auto"/>
              <w:right w:val="single" w:sz="4" w:space="0" w:color="auto"/>
            </w:tcBorders>
            <w:vAlign w:val="center"/>
          </w:tcPr>
          <w:p w:rsidR="001E4753" w:rsidRDefault="001E4753" w:rsidP="009F2CAB">
            <w:pPr>
              <w:widowControl/>
              <w:rPr>
                <w:rFonts w:ascii="Times New Roman" w:eastAsia="仿宋_GB2312" w:hAnsi="Times New Roman"/>
                <w:kern w:val="0"/>
                <w:sz w:val="24"/>
                <w:szCs w:val="32"/>
              </w:rPr>
            </w:pPr>
            <w:r w:rsidRPr="00BC5518">
              <w:rPr>
                <w:rFonts w:ascii="Times New Roman" w:eastAsia="仿宋_GB2312" w:hAnsi="Times New Roman" w:hint="eastAsia"/>
                <w:kern w:val="0"/>
                <w:sz w:val="24"/>
                <w:szCs w:val="32"/>
              </w:rPr>
              <w:t>现仅从员工的角度提出一个建议：独角兽、瞪</w:t>
            </w:r>
            <w:proofErr w:type="gramStart"/>
            <w:r w:rsidRPr="00BC5518">
              <w:rPr>
                <w:rFonts w:ascii="Times New Roman" w:eastAsia="仿宋_GB2312" w:hAnsi="Times New Roman" w:hint="eastAsia"/>
                <w:kern w:val="0"/>
                <w:sz w:val="24"/>
                <w:szCs w:val="32"/>
              </w:rPr>
              <w:t>羚</w:t>
            </w:r>
            <w:proofErr w:type="gramEnd"/>
            <w:r w:rsidRPr="00BC5518">
              <w:rPr>
                <w:rFonts w:ascii="Times New Roman" w:eastAsia="仿宋_GB2312" w:hAnsi="Times New Roman" w:hint="eastAsia"/>
                <w:kern w:val="0"/>
                <w:sz w:val="24"/>
                <w:szCs w:val="32"/>
              </w:rPr>
              <w:t>、单打冠军、领军企业等一般都是一些行业的标杆企业，都具备一定数量的高级管理及技术人才，能否给这些企业适当数量的子女入学指标，一定程度上解决子女入学难的问题呢？目前高新技术企业按政策有且只有一个入学指标，但当规模以上企业的员工需求量超过一个指标时，如果企业协调不好反倒容易造成矛盾，所以对以上企业（这些企业往往也是高新技术企业里面规模较大、人员较多的企业）能否考虑协调一个名额？</w:t>
            </w:r>
          </w:p>
        </w:tc>
        <w:tc>
          <w:tcPr>
            <w:tcW w:w="2105" w:type="pct"/>
            <w:tcBorders>
              <w:top w:val="single" w:sz="4" w:space="0" w:color="auto"/>
              <w:left w:val="single" w:sz="4" w:space="0" w:color="auto"/>
              <w:bottom w:val="single" w:sz="4" w:space="0" w:color="auto"/>
              <w:right w:val="single" w:sz="4" w:space="0" w:color="auto"/>
            </w:tcBorders>
            <w:vAlign w:val="center"/>
          </w:tcPr>
          <w:p w:rsidR="001E4753" w:rsidRDefault="001E4753" w:rsidP="009F2CAB">
            <w:pPr>
              <w:rPr>
                <w:rFonts w:ascii="Times New Roman" w:eastAsia="仿宋_GB2312" w:hAnsi="Times New Roman"/>
                <w:kern w:val="0"/>
                <w:sz w:val="24"/>
                <w:szCs w:val="32"/>
              </w:rPr>
            </w:pPr>
            <w:r>
              <w:rPr>
                <w:rFonts w:ascii="Times New Roman" w:eastAsia="仿宋_GB2312" w:hAnsi="Times New Roman" w:hint="eastAsia"/>
                <w:kern w:val="0"/>
                <w:sz w:val="24"/>
                <w:szCs w:val="32"/>
              </w:rPr>
              <w:t>不采纳。本系列政策重点支持企业创新发展，以研发、融资、市场拓展等相关扶持政策为主，针对企业重点人才方面市区各级均有相关支持政策，故本政策中不再单独设置。</w:t>
            </w:r>
          </w:p>
        </w:tc>
      </w:tr>
    </w:tbl>
    <w:p w:rsidR="001E4753" w:rsidRPr="001E4753" w:rsidRDefault="001E4753" w:rsidP="001E4753">
      <w:pPr>
        <w:spacing w:line="560" w:lineRule="exact"/>
        <w:ind w:firstLineChars="200" w:firstLine="640"/>
        <w:jc w:val="left"/>
        <w:rPr>
          <w:rFonts w:ascii="仿宋_GB2312" w:eastAsia="仿宋_GB2312" w:hAnsi="方正小标宋简体" w:cs="方正小标宋简体"/>
          <w:sz w:val="32"/>
          <w:szCs w:val="32"/>
        </w:rPr>
      </w:pPr>
    </w:p>
    <w:p w:rsidR="001E4753" w:rsidRDefault="001E4753"/>
    <w:sectPr w:rsidR="001E4753" w:rsidSect="00FC5DAD">
      <w:footerReference w:type="default" r:id="rId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97231"/>
      <w:docPartObj>
        <w:docPartGallery w:val="Page Numbers (Bottom of Page)"/>
        <w:docPartUnique/>
      </w:docPartObj>
    </w:sdtPr>
    <w:sdtEndPr/>
    <w:sdtContent>
      <w:p w:rsidR="005C5AD5" w:rsidRDefault="001E4753">
        <w:pPr>
          <w:pStyle w:val="a3"/>
          <w:jc w:val="center"/>
        </w:pPr>
        <w:r>
          <w:fldChar w:fldCharType="begin"/>
        </w:r>
        <w:r>
          <w:instrText>PAGE   \* MERGEFORMAT</w:instrText>
        </w:r>
        <w:r>
          <w:fldChar w:fldCharType="separate"/>
        </w:r>
        <w:r w:rsidRPr="00185AA4">
          <w:rPr>
            <w:noProof/>
            <w:lang w:val="zh-CN"/>
          </w:rPr>
          <w:t>14</w:t>
        </w:r>
        <w:r>
          <w:fldChar w:fldCharType="end"/>
        </w:r>
      </w:p>
    </w:sdtContent>
  </w:sdt>
  <w:p w:rsidR="005C5AD5" w:rsidRDefault="001E475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53"/>
    <w:rsid w:val="001E4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8D64"/>
  <w15:chartTrackingRefBased/>
  <w15:docId w15:val="{29D2EFBE-AF97-4200-9FA7-B98EFF0B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475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E4753"/>
    <w:pPr>
      <w:tabs>
        <w:tab w:val="center" w:pos="4153"/>
        <w:tab w:val="right" w:pos="8306"/>
      </w:tabs>
      <w:snapToGrid w:val="0"/>
      <w:jc w:val="left"/>
    </w:pPr>
    <w:rPr>
      <w:sz w:val="18"/>
      <w:szCs w:val="18"/>
    </w:rPr>
  </w:style>
  <w:style w:type="character" w:customStyle="1" w:styleId="a4">
    <w:name w:val="页脚 字符"/>
    <w:basedOn w:val="a0"/>
    <w:link w:val="a3"/>
    <w:uiPriority w:val="99"/>
    <w:rsid w:val="001E475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li</dc:creator>
  <cp:keywords/>
  <dc:description/>
  <cp:lastModifiedBy>li li</cp:lastModifiedBy>
  <cp:revision>1</cp:revision>
  <cp:lastPrinted>2020-10-29T01:44:00Z</cp:lastPrinted>
  <dcterms:created xsi:type="dcterms:W3CDTF">2020-10-29T01:41:00Z</dcterms:created>
  <dcterms:modified xsi:type="dcterms:W3CDTF">2020-10-29T01:46:00Z</dcterms:modified>
</cp:coreProperties>
</file>