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2020年度佛山高新区瞪羚企业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拟认定名单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及扶持资金安排表</w:t>
      </w:r>
    </w:p>
    <w:p>
      <w:pPr>
        <w:pStyle w:val="4"/>
        <w:rPr>
          <w:rFonts w:hint="eastAsia"/>
        </w:rPr>
      </w:pPr>
    </w:p>
    <w:tbl>
      <w:tblPr>
        <w:tblStyle w:val="3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073"/>
        <w:gridCol w:w="1155"/>
        <w:gridCol w:w="1130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所属园区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首次认定奖补（万元）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佛山市优霸机械设备有限公司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佛山市欧立电子有限公司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佛山欧神诺云商科技有限公司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佛山迪安医学检验实验室有限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航天柏克（广东）科技有限公司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广东广宇科技发展有限公司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佛山市根号科技有限公司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佛山市瑞普华机械设备有限公司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佛山市百特思舞台设备有限公司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广东百奥电气有限公司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广东思豪内高压科技有限公司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佛山市睿锋照明有限公司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佛山市金佳机电有限公司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广东佛斯伯智能设备有限公司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佛山市色千新材料有限公司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广东泰莱机械有限公司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广东铭策广告标识有限公司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佛山华翔汽车金属零部件有限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科之杰新材料集团（广东）有限公司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佛山市思特传导科技有限公司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瀚蓝工程技术有限公司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广东银迅信息技术有限公司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佛山市天箭机械设备有限公司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佛山博莱瑞汽车部件有限公司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佛山市金博特机械有限公司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佛山市澳科自动化工程有限公司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广东志高暖通设备股份有限公司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佛山市镱发科技有限公司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佛山市汇昊智能科技有限公司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佛山佛锐电气有限公司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佛山市美客医疗科技有限公司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广东冠能电力科技发展有限公司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佛山森泰机械模具有限公司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佛山市中衡电气设备有限公司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广东艾科智泊科技股份有限公司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碧沃丰工程有限公司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佛山市达孚新材料有限公司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广东远洋线缆科技有限公司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广东鸿钢智能装备有限公司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佛山市格美清洁设备有限公司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佛山市彩龙镀膜包装材料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佛山卡蛙科技股份有限公司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佛山市顺德区佳誉检测技术有限公司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佛山市惠特普环保科技有限公司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佛山市顺德区和而泰电子科技有限公司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佛山市顺德区精锐电池科技有限公司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广东华声电器实业有限公司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广东华声电缆有限公司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广东万诺传感技术有限公司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赫兹曼电力（广东）有限公司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佛山市顺德区莱雄机械设备有限公司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广东圣特斯数控设备有限公司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广东弗伦克模塑科技有限公司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佛山市伊戈尔电子有限公司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佛山市顺德区卓高电机制造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佛山市佳世达薄膜科技有限公司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广东优铸精密机械股份有限公司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广东永爱医养产业有限公司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佛山天亿电气有限公司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佛山市桐立新材料科技有限公司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佛山海尔滚筒洗衣机有限公司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佛山市美图机械制造有限公司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佛山市正凯乐鑫电器有限公司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佛山市恒洁凯乐德卫浴有限公司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日丰企业（佛山）有限公司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59E1"/>
    <w:rsid w:val="23025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2020-12-08T10:35:00Z</dcterms:created>
  <dc:creator>张锦仪（总工会网管员）</dc:creator>
  <cp:lastModifiedBy>张锦仪（总工会网管员）</cp:lastModifiedBy>
  <dcterms:modified xsi:type="dcterms:W3CDTF">2020-12-08T10:36:23Z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