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60" w:lineRule="exact"/>
        <w:jc w:val="left"/>
        <w:rPr>
          <w:rFonts w:ascii="黑体" w:hAnsi="黑体" w:eastAsia="黑体" w:cs="方正小标宋简体"/>
          <w:color w:val="auto"/>
          <w:sz w:val="32"/>
          <w:szCs w:val="32"/>
        </w:rPr>
      </w:pPr>
      <w:r>
        <w:rPr>
          <w:rFonts w:hint="eastAsia" w:ascii="黑体" w:hAnsi="黑体" w:eastAsia="黑体" w:cs="方正小标宋简体"/>
          <w:color w:val="auto"/>
          <w:sz w:val="32"/>
          <w:szCs w:val="32"/>
        </w:rPr>
        <w:t>附件1</w:t>
      </w:r>
    </w:p>
    <w:p>
      <w:pPr>
        <w:pStyle w:val="11"/>
        <w:spacing w:line="560" w:lineRule="exact"/>
        <w:jc w:val="center"/>
        <w:rPr>
          <w:rFonts w:ascii="方正小标宋简体" w:hAnsi="方正小标宋简体" w:eastAsia="方正小标宋简体" w:cs="方正小标宋简体"/>
          <w:color w:val="auto"/>
          <w:sz w:val="44"/>
          <w:szCs w:val="44"/>
        </w:rPr>
      </w:pPr>
    </w:p>
    <w:p>
      <w:pPr>
        <w:pStyle w:val="11"/>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瞪羚企业政策扶持资金申报指南</w:t>
      </w:r>
    </w:p>
    <w:p>
      <w:pPr>
        <w:pStyle w:val="11"/>
        <w:spacing w:line="560" w:lineRule="exact"/>
        <w:jc w:val="center"/>
        <w:rPr>
          <w:rFonts w:ascii="方正小标宋简体" w:hAnsi="方正小标宋简体" w:eastAsia="方正小标宋简体" w:cs="方正小标宋简体"/>
          <w:color w:val="auto"/>
          <w:sz w:val="44"/>
          <w:szCs w:val="44"/>
        </w:rPr>
      </w:pPr>
    </w:p>
    <w:p>
      <w:pPr>
        <w:pStyle w:val="11"/>
        <w:numPr>
          <w:ilvl w:val="0"/>
          <w:numId w:val="1"/>
        </w:numPr>
        <w:spacing w:line="560" w:lineRule="exact"/>
        <w:ind w:firstLine="640" w:firstLineChars="200"/>
        <w:jc w:val="left"/>
        <w:rPr>
          <w:rFonts w:ascii="黑体" w:hAnsi="黑体" w:eastAsia="黑体" w:cs="黑体"/>
          <w:color w:val="auto"/>
          <w:sz w:val="32"/>
          <w:szCs w:val="32"/>
        </w:rPr>
      </w:pPr>
      <w:r>
        <w:rPr>
          <w:rFonts w:hint="eastAsia" w:ascii="黑体" w:hAnsi="黑体" w:eastAsia="黑体" w:cs="黑体"/>
          <w:color w:val="auto"/>
          <w:sz w:val="32"/>
          <w:szCs w:val="32"/>
        </w:rPr>
        <w:t>政策依据</w:t>
      </w:r>
    </w:p>
    <w:p>
      <w:pPr>
        <w:pStyle w:val="11"/>
        <w:spacing w:line="560" w:lineRule="exact"/>
        <w:ind w:firstLine="480" w:firstLineChars="150"/>
        <w:jc w:val="left"/>
        <w:rPr>
          <w:rFonts w:ascii="黑体" w:hAnsi="黑体" w:eastAsia="黑体" w:cs="黑体"/>
          <w:color w:val="auto"/>
          <w:sz w:val="32"/>
          <w:szCs w:val="32"/>
        </w:rPr>
      </w:pPr>
      <w:r>
        <w:rPr>
          <w:rFonts w:hint="eastAsia" w:ascii="仿宋" w:hAnsi="仿宋" w:eastAsia="仿宋" w:cs="仿宋"/>
          <w:color w:val="auto"/>
          <w:sz w:val="32"/>
          <w:szCs w:val="32"/>
        </w:rPr>
        <w:t>《佛山高新技术产业开发区管理委员会关于瞪羚企业的认定及资助实施细则》（佛高新〔2020〕58号）。</w:t>
      </w:r>
    </w:p>
    <w:p>
      <w:pPr>
        <w:pStyle w:val="11"/>
        <w:numPr>
          <w:ilvl w:val="0"/>
          <w:numId w:val="1"/>
        </w:numPr>
        <w:spacing w:line="560" w:lineRule="exact"/>
        <w:ind w:firstLine="640" w:firstLineChars="200"/>
        <w:jc w:val="left"/>
        <w:rPr>
          <w:rFonts w:ascii="黑体" w:hAnsi="黑体" w:eastAsia="黑体" w:cs="黑体"/>
          <w:color w:val="auto"/>
          <w:sz w:val="32"/>
          <w:szCs w:val="32"/>
        </w:rPr>
      </w:pPr>
      <w:r>
        <w:rPr>
          <w:rFonts w:hint="eastAsia" w:ascii="黑体" w:hAnsi="黑体" w:eastAsia="黑体" w:cs="黑体"/>
          <w:color w:val="auto"/>
          <w:sz w:val="32"/>
          <w:szCs w:val="32"/>
        </w:rPr>
        <w:t>扶持对象</w:t>
      </w:r>
    </w:p>
    <w:p>
      <w:pPr>
        <w:spacing w:line="560" w:lineRule="exact"/>
        <w:ind w:firstLine="643" w:firstLineChars="200"/>
        <w:rPr>
          <w:rFonts w:ascii="仿宋" w:hAnsi="仿宋" w:eastAsia="仿宋" w:cs="仿宋"/>
          <w:color w:val="auto"/>
          <w:sz w:val="32"/>
          <w:szCs w:val="32"/>
        </w:rPr>
      </w:pPr>
      <w:r>
        <w:rPr>
          <w:rFonts w:hint="eastAsia" w:ascii="楷体" w:hAnsi="楷体" w:eastAsia="楷体" w:cs="楷体"/>
          <w:b/>
          <w:bCs/>
          <w:color w:val="auto"/>
          <w:sz w:val="32"/>
          <w:szCs w:val="32"/>
        </w:rPr>
        <w:t>（一）</w:t>
      </w:r>
      <w:r>
        <w:rPr>
          <w:rFonts w:hint="eastAsia" w:ascii="仿宋" w:hAnsi="仿宋" w:eastAsia="仿宋" w:cs="仿宋"/>
          <w:color w:val="auto"/>
          <w:sz w:val="32"/>
          <w:szCs w:val="32"/>
        </w:rPr>
        <w:t>佛山高新区管委会认定的2020年度瞪羚企业。</w:t>
      </w:r>
    </w:p>
    <w:p>
      <w:pPr>
        <w:spacing w:line="560" w:lineRule="exact"/>
        <w:ind w:firstLine="643" w:firstLineChars="200"/>
        <w:rPr>
          <w:rFonts w:ascii="仿宋" w:hAnsi="仿宋" w:eastAsia="仿宋" w:cs="仿宋"/>
          <w:color w:val="auto"/>
          <w:sz w:val="32"/>
          <w:szCs w:val="32"/>
        </w:rPr>
      </w:pPr>
      <w:r>
        <w:rPr>
          <w:rFonts w:hint="eastAsia" w:ascii="楷体" w:hAnsi="楷体" w:eastAsia="楷体" w:cs="楷体"/>
          <w:b/>
          <w:bCs/>
          <w:color w:val="auto"/>
          <w:sz w:val="32"/>
          <w:szCs w:val="32"/>
        </w:rPr>
        <w:t>（二）</w:t>
      </w:r>
      <w:r>
        <w:rPr>
          <w:rFonts w:hint="eastAsia" w:ascii="仿宋" w:hAnsi="仿宋" w:eastAsia="仿宋" w:cs="仿宋"/>
          <w:color w:val="auto"/>
          <w:sz w:val="32"/>
          <w:szCs w:val="32"/>
        </w:rPr>
        <w:t>对佛山高新区管委会认定的2020年度瞪羚企业进行风险投资的机构，投资时间为2020年。</w:t>
      </w:r>
    </w:p>
    <w:p>
      <w:pPr>
        <w:pStyle w:val="11"/>
        <w:numPr>
          <w:ilvl w:val="0"/>
          <w:numId w:val="1"/>
        </w:numPr>
        <w:spacing w:after="156" w:afterLines="50" w:line="560" w:lineRule="exact"/>
        <w:ind w:firstLine="640" w:firstLineChars="200"/>
        <w:jc w:val="left"/>
        <w:rPr>
          <w:rFonts w:ascii="黑体" w:hAnsi="黑体" w:eastAsia="黑体" w:cs="黑体"/>
          <w:color w:val="auto"/>
          <w:sz w:val="32"/>
          <w:szCs w:val="32"/>
        </w:rPr>
      </w:pPr>
      <w:r>
        <w:rPr>
          <w:rFonts w:hint="eastAsia" w:ascii="黑体" w:hAnsi="黑体" w:eastAsia="黑体" w:cs="黑体"/>
          <w:color w:val="auto"/>
          <w:sz w:val="32"/>
          <w:szCs w:val="32"/>
        </w:rPr>
        <w:t>扶持内容及标准</w:t>
      </w:r>
    </w:p>
    <w:tbl>
      <w:tblPr>
        <w:tblStyle w:val="8"/>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977"/>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56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序号</w:t>
            </w:r>
          </w:p>
        </w:tc>
        <w:tc>
          <w:tcPr>
            <w:tcW w:w="2977" w:type="dxa"/>
          </w:tcPr>
          <w:p>
            <w:pPr>
              <w:spacing w:line="56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扶持内容</w:t>
            </w:r>
          </w:p>
        </w:tc>
        <w:tc>
          <w:tcPr>
            <w:tcW w:w="5245" w:type="dxa"/>
          </w:tcPr>
          <w:p>
            <w:pPr>
              <w:spacing w:line="56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扶持标准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trPr>
        <w:tc>
          <w:tcPr>
            <w:tcW w:w="993" w:type="dxa"/>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1</w:t>
            </w:r>
          </w:p>
        </w:tc>
        <w:tc>
          <w:tcPr>
            <w:tcW w:w="2977" w:type="dxa"/>
            <w:vAlign w:val="center"/>
          </w:tcPr>
          <w:p>
            <w:pPr>
              <w:spacing w:line="400" w:lineRule="exact"/>
              <w:jc w:val="center"/>
              <w:rPr>
                <w:rFonts w:ascii="仿宋" w:hAnsi="仿宋" w:eastAsia="仿宋" w:cs="仿宋"/>
                <w:color w:val="auto"/>
                <w:sz w:val="28"/>
                <w:szCs w:val="28"/>
              </w:rPr>
            </w:pPr>
            <w:r>
              <w:rPr>
                <w:rFonts w:ascii="仿宋" w:hAnsi="仿宋" w:eastAsia="仿宋" w:cs="仿宋"/>
                <w:color w:val="auto"/>
                <w:sz w:val="28"/>
                <w:szCs w:val="28"/>
              </w:rPr>
              <w:t>提升企业引智聚才</w:t>
            </w:r>
          </w:p>
        </w:tc>
        <w:tc>
          <w:tcPr>
            <w:tcW w:w="5245" w:type="dxa"/>
            <w:vAlign w:val="center"/>
          </w:tcPr>
          <w:p>
            <w:pPr>
              <w:spacing w:line="400" w:lineRule="exact"/>
              <w:rPr>
                <w:rFonts w:ascii="仿宋" w:hAnsi="仿宋" w:eastAsia="仿宋" w:cs="仿宋"/>
                <w:color w:val="auto"/>
                <w:sz w:val="28"/>
                <w:szCs w:val="28"/>
              </w:rPr>
            </w:pPr>
            <w:r>
              <w:rPr>
                <w:rFonts w:ascii="仿宋" w:hAnsi="仿宋" w:eastAsia="仿宋" w:cs="仿宋"/>
                <w:color w:val="auto"/>
                <w:sz w:val="28"/>
                <w:szCs w:val="28"/>
              </w:rPr>
              <w:t>对在库企业首次聘请的留学归国人员、外籍常驻人员，给予</w:t>
            </w:r>
            <w:r>
              <w:rPr>
                <w:rFonts w:hint="eastAsia" w:ascii="仿宋" w:hAnsi="仿宋" w:eastAsia="仿宋" w:cs="仿宋"/>
                <w:color w:val="auto"/>
                <w:sz w:val="28"/>
                <w:szCs w:val="28"/>
              </w:rPr>
              <w:t>被</w:t>
            </w:r>
            <w:r>
              <w:rPr>
                <w:rFonts w:ascii="仿宋" w:hAnsi="仿宋" w:eastAsia="仿宋" w:cs="仿宋"/>
                <w:color w:val="auto"/>
                <w:sz w:val="28"/>
                <w:szCs w:val="28"/>
              </w:rPr>
              <w:t>聘请人员税前年薪5%奖补，单个企业每年奖补金额最高不超过30万元。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993" w:type="dxa"/>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2</w:t>
            </w:r>
          </w:p>
        </w:tc>
        <w:tc>
          <w:tcPr>
            <w:tcW w:w="2977" w:type="dxa"/>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加强企业技术创新1</w:t>
            </w:r>
          </w:p>
        </w:tc>
        <w:tc>
          <w:tcPr>
            <w:tcW w:w="5245" w:type="dxa"/>
            <w:vAlign w:val="center"/>
          </w:tcPr>
          <w:p>
            <w:pPr>
              <w:spacing w:line="400" w:lineRule="exact"/>
              <w:rPr>
                <w:rFonts w:ascii="仿宋" w:hAnsi="仿宋" w:eastAsia="仿宋" w:cs="仿宋"/>
                <w:color w:val="auto"/>
                <w:sz w:val="28"/>
                <w:szCs w:val="28"/>
              </w:rPr>
            </w:pPr>
            <w:r>
              <w:rPr>
                <w:rFonts w:ascii="仿宋" w:hAnsi="仿宋" w:eastAsia="仿宋" w:cs="仿宋"/>
                <w:color w:val="auto"/>
                <w:sz w:val="28"/>
                <w:szCs w:val="28"/>
              </w:rPr>
              <w:t>对在库企业</w:t>
            </w:r>
            <w:r>
              <w:rPr>
                <w:rFonts w:hint="eastAsia" w:ascii="仿宋" w:hAnsi="仿宋" w:eastAsia="仿宋" w:cs="仿宋"/>
                <w:color w:val="auto"/>
                <w:sz w:val="28"/>
                <w:szCs w:val="28"/>
              </w:rPr>
              <w:t>2020年度</w:t>
            </w:r>
            <w:r>
              <w:rPr>
                <w:rFonts w:ascii="仿宋" w:hAnsi="仿宋" w:eastAsia="仿宋" w:cs="仿宋"/>
                <w:color w:val="auto"/>
                <w:sz w:val="28"/>
                <w:szCs w:val="28"/>
              </w:rPr>
              <w:t>发生的可加计扣除研发费用总额的20%给予额外奖励，单个企业每年最高不超过60万元。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1" w:hRule="atLeast"/>
        </w:trPr>
        <w:tc>
          <w:tcPr>
            <w:tcW w:w="993" w:type="dxa"/>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3</w:t>
            </w:r>
          </w:p>
        </w:tc>
        <w:tc>
          <w:tcPr>
            <w:tcW w:w="2977" w:type="dxa"/>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加强企业技术创新2</w:t>
            </w:r>
          </w:p>
        </w:tc>
        <w:tc>
          <w:tcPr>
            <w:tcW w:w="5245" w:type="dxa"/>
            <w:vAlign w:val="center"/>
          </w:tcPr>
          <w:p>
            <w:pPr>
              <w:spacing w:line="400" w:lineRule="exact"/>
              <w:rPr>
                <w:rFonts w:ascii="仿宋" w:hAnsi="仿宋" w:eastAsia="仿宋" w:cs="仿宋"/>
                <w:color w:val="auto"/>
                <w:sz w:val="28"/>
                <w:szCs w:val="28"/>
              </w:rPr>
            </w:pPr>
            <w:r>
              <w:rPr>
                <w:rFonts w:ascii="仿宋" w:hAnsi="仿宋" w:eastAsia="仿宋" w:cs="仿宋"/>
                <w:color w:val="auto"/>
                <w:sz w:val="28"/>
                <w:szCs w:val="28"/>
              </w:rPr>
              <w:t>鼓励符合佛山高新区产业发展方向的企业转化或应用国内外高校、科研院所的科技创新成果。对在库的成果交易受让企业给予</w:t>
            </w:r>
            <w:r>
              <w:rPr>
                <w:rFonts w:hint="eastAsia" w:ascii="仿宋" w:hAnsi="仿宋" w:eastAsia="仿宋" w:cs="仿宋"/>
                <w:color w:val="auto"/>
                <w:sz w:val="28"/>
                <w:szCs w:val="28"/>
              </w:rPr>
              <w:t>2020</w:t>
            </w:r>
            <w:r>
              <w:rPr>
                <w:rFonts w:ascii="仿宋" w:hAnsi="仿宋" w:eastAsia="仿宋" w:cs="仿宋"/>
                <w:color w:val="auto"/>
                <w:sz w:val="28"/>
                <w:szCs w:val="28"/>
              </w:rPr>
              <w:t>年度成果交易费用10%的资金补贴，单个企业每年最高不超过20万元。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93" w:type="dxa"/>
          </w:tcPr>
          <w:p>
            <w:pPr>
              <w:spacing w:line="560" w:lineRule="exact"/>
              <w:jc w:val="center"/>
              <w:rPr>
                <w:rFonts w:ascii="仿宋" w:hAnsi="仿宋" w:eastAsia="仿宋" w:cs="仿宋"/>
                <w:color w:val="auto"/>
                <w:sz w:val="28"/>
                <w:szCs w:val="28"/>
              </w:rPr>
            </w:pPr>
            <w:r>
              <w:rPr>
                <w:rFonts w:hint="eastAsia" w:ascii="仿宋" w:hAnsi="仿宋" w:eastAsia="仿宋" w:cs="仿宋"/>
                <w:b/>
                <w:color w:val="auto"/>
                <w:sz w:val="28"/>
                <w:szCs w:val="28"/>
              </w:rPr>
              <w:t>序号</w:t>
            </w:r>
          </w:p>
        </w:tc>
        <w:tc>
          <w:tcPr>
            <w:tcW w:w="2977" w:type="dxa"/>
          </w:tcPr>
          <w:p>
            <w:pPr>
              <w:spacing w:line="560" w:lineRule="exact"/>
              <w:jc w:val="center"/>
              <w:rPr>
                <w:rFonts w:ascii="仿宋" w:hAnsi="仿宋" w:eastAsia="仿宋" w:cs="仿宋"/>
                <w:color w:val="auto"/>
                <w:sz w:val="28"/>
                <w:szCs w:val="28"/>
              </w:rPr>
            </w:pPr>
            <w:r>
              <w:rPr>
                <w:rFonts w:hint="eastAsia" w:ascii="仿宋" w:hAnsi="仿宋" w:eastAsia="仿宋" w:cs="仿宋"/>
                <w:b/>
                <w:color w:val="auto"/>
                <w:sz w:val="28"/>
                <w:szCs w:val="28"/>
              </w:rPr>
              <w:t>扶持内容</w:t>
            </w:r>
          </w:p>
        </w:tc>
        <w:tc>
          <w:tcPr>
            <w:tcW w:w="5245" w:type="dxa"/>
          </w:tcPr>
          <w:p>
            <w:pPr>
              <w:spacing w:line="560" w:lineRule="exact"/>
              <w:jc w:val="center"/>
              <w:rPr>
                <w:rFonts w:ascii="仿宋" w:hAnsi="仿宋" w:eastAsia="仿宋" w:cs="仿宋"/>
                <w:color w:val="auto"/>
                <w:sz w:val="28"/>
                <w:szCs w:val="28"/>
              </w:rPr>
            </w:pPr>
            <w:r>
              <w:rPr>
                <w:rFonts w:hint="eastAsia" w:ascii="仿宋" w:hAnsi="仿宋" w:eastAsia="仿宋" w:cs="仿宋"/>
                <w:b/>
                <w:color w:val="auto"/>
                <w:sz w:val="28"/>
                <w:szCs w:val="28"/>
              </w:rPr>
              <w:t>扶持标准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trPr>
        <w:tc>
          <w:tcPr>
            <w:tcW w:w="993" w:type="dxa"/>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4</w:t>
            </w:r>
          </w:p>
        </w:tc>
        <w:tc>
          <w:tcPr>
            <w:tcW w:w="2977" w:type="dxa"/>
            <w:vAlign w:val="center"/>
          </w:tcPr>
          <w:p>
            <w:pPr>
              <w:spacing w:line="400" w:lineRule="exact"/>
              <w:jc w:val="center"/>
              <w:rPr>
                <w:rFonts w:ascii="仿宋" w:hAnsi="仿宋" w:eastAsia="仿宋" w:cs="仿宋"/>
                <w:color w:val="auto"/>
                <w:sz w:val="28"/>
                <w:szCs w:val="28"/>
              </w:rPr>
            </w:pPr>
            <w:r>
              <w:rPr>
                <w:rFonts w:ascii="仿宋" w:hAnsi="仿宋" w:eastAsia="仿宋" w:cs="仿宋"/>
                <w:color w:val="auto"/>
                <w:sz w:val="28"/>
                <w:szCs w:val="28"/>
              </w:rPr>
              <w:t>创新融资政策支持</w:t>
            </w:r>
            <w:r>
              <w:rPr>
                <w:rFonts w:hint="eastAsia" w:ascii="仿宋" w:hAnsi="仿宋" w:eastAsia="仿宋" w:cs="仿宋"/>
                <w:color w:val="auto"/>
                <w:sz w:val="28"/>
                <w:szCs w:val="28"/>
              </w:rPr>
              <w:t>1</w:t>
            </w:r>
          </w:p>
        </w:tc>
        <w:tc>
          <w:tcPr>
            <w:tcW w:w="5245" w:type="dxa"/>
            <w:vAlign w:val="center"/>
          </w:tcPr>
          <w:p>
            <w:pPr>
              <w:spacing w:line="400" w:lineRule="exact"/>
              <w:rPr>
                <w:rFonts w:ascii="仿宋" w:hAnsi="仿宋" w:eastAsia="仿宋" w:cs="仿宋"/>
                <w:color w:val="auto"/>
                <w:sz w:val="28"/>
                <w:szCs w:val="28"/>
              </w:rPr>
            </w:pPr>
            <w:r>
              <w:rPr>
                <w:rFonts w:ascii="仿宋" w:hAnsi="仿宋" w:eastAsia="仿宋"/>
                <w:color w:val="auto"/>
                <w:sz w:val="28"/>
                <w:szCs w:val="28"/>
                <w:shd w:val="clear" w:color="auto" w:fill="FFFFFF"/>
              </w:rPr>
              <w:t>鼓励瞪羚企业拓宽融资方式，促进企业获得风险投资，按在库企业</w:t>
            </w:r>
            <w:r>
              <w:rPr>
                <w:rFonts w:hint="eastAsia" w:ascii="仿宋" w:hAnsi="仿宋" w:eastAsia="仿宋"/>
                <w:color w:val="auto"/>
                <w:sz w:val="28"/>
                <w:szCs w:val="28"/>
                <w:shd w:val="clear" w:color="auto" w:fill="FFFFFF"/>
              </w:rPr>
              <w:t>2020年</w:t>
            </w:r>
            <w:r>
              <w:rPr>
                <w:rFonts w:ascii="仿宋" w:hAnsi="仿宋" w:eastAsia="仿宋"/>
                <w:color w:val="auto"/>
                <w:sz w:val="28"/>
                <w:szCs w:val="28"/>
                <w:shd w:val="clear" w:color="auto" w:fill="FFFFFF"/>
              </w:rPr>
              <w:t>度获得融资额的3%给予风险投资机构奖励，单个风险投资项目扶持资金总额不超过30万元</w:t>
            </w:r>
            <w:r>
              <w:rPr>
                <w:rFonts w:hint="eastAsia" w:ascii="仿宋" w:hAnsi="仿宋" w:eastAsia="仿宋"/>
                <w:color w:val="auto"/>
                <w:sz w:val="28"/>
                <w:szCs w:val="28"/>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993" w:type="dxa"/>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5</w:t>
            </w:r>
          </w:p>
        </w:tc>
        <w:tc>
          <w:tcPr>
            <w:tcW w:w="2977" w:type="dxa"/>
            <w:vAlign w:val="center"/>
          </w:tcPr>
          <w:p>
            <w:pPr>
              <w:spacing w:line="400" w:lineRule="exact"/>
              <w:jc w:val="center"/>
              <w:rPr>
                <w:rFonts w:ascii="仿宋" w:hAnsi="仿宋" w:eastAsia="仿宋" w:cs="仿宋"/>
                <w:color w:val="auto"/>
                <w:sz w:val="28"/>
                <w:szCs w:val="28"/>
              </w:rPr>
            </w:pPr>
            <w:r>
              <w:rPr>
                <w:rFonts w:ascii="仿宋" w:hAnsi="仿宋" w:eastAsia="仿宋" w:cs="仿宋"/>
                <w:color w:val="auto"/>
                <w:sz w:val="28"/>
                <w:szCs w:val="28"/>
              </w:rPr>
              <w:t>创新融资政策支持</w:t>
            </w:r>
            <w:r>
              <w:rPr>
                <w:rFonts w:hint="eastAsia" w:ascii="仿宋" w:hAnsi="仿宋" w:eastAsia="仿宋" w:cs="仿宋"/>
                <w:color w:val="auto"/>
                <w:sz w:val="28"/>
                <w:szCs w:val="28"/>
              </w:rPr>
              <w:t>2</w:t>
            </w:r>
          </w:p>
        </w:tc>
        <w:tc>
          <w:tcPr>
            <w:tcW w:w="5245" w:type="dxa"/>
            <w:vAlign w:val="center"/>
          </w:tcPr>
          <w:p>
            <w:pPr>
              <w:spacing w:line="400" w:lineRule="exact"/>
              <w:rPr>
                <w:rFonts w:ascii="仿宋" w:hAnsi="仿宋" w:eastAsia="仿宋" w:cs="仿宋"/>
                <w:color w:val="auto"/>
                <w:sz w:val="28"/>
                <w:szCs w:val="28"/>
              </w:rPr>
            </w:pPr>
            <w:r>
              <w:rPr>
                <w:rFonts w:ascii="仿宋" w:hAnsi="仿宋" w:eastAsia="仿宋"/>
                <w:color w:val="auto"/>
                <w:sz w:val="28"/>
                <w:szCs w:val="28"/>
                <w:shd w:val="clear" w:color="auto" w:fill="FFFFFF"/>
              </w:rPr>
              <w:t>对获得风险投资的在库企业，按企业</w:t>
            </w:r>
            <w:r>
              <w:rPr>
                <w:rFonts w:hint="eastAsia" w:ascii="仿宋" w:hAnsi="仿宋" w:eastAsia="仿宋"/>
                <w:color w:val="auto"/>
                <w:sz w:val="28"/>
                <w:szCs w:val="28"/>
                <w:shd w:val="clear" w:color="auto" w:fill="FFFFFF"/>
              </w:rPr>
              <w:t>2020</w:t>
            </w:r>
            <w:r>
              <w:rPr>
                <w:rFonts w:ascii="仿宋" w:hAnsi="仿宋" w:eastAsia="仿宋"/>
                <w:color w:val="auto"/>
                <w:sz w:val="28"/>
                <w:szCs w:val="28"/>
                <w:shd w:val="clear" w:color="auto" w:fill="FFFFFF"/>
              </w:rPr>
              <w:t>年度获得融资额的5%给予奖励，单个风险投资项目扶持资金总额不超过50万元，单个企业</w:t>
            </w:r>
            <w:r>
              <w:rPr>
                <w:rFonts w:hint="eastAsia" w:ascii="仿宋" w:hAnsi="仿宋" w:eastAsia="仿宋"/>
                <w:color w:val="auto"/>
                <w:sz w:val="28"/>
                <w:szCs w:val="28"/>
                <w:shd w:val="clear" w:color="auto" w:fill="FFFFFF"/>
              </w:rPr>
              <w:t>每年</w:t>
            </w:r>
            <w:r>
              <w:rPr>
                <w:rFonts w:ascii="仿宋" w:hAnsi="仿宋" w:eastAsia="仿宋"/>
                <w:color w:val="auto"/>
                <w:sz w:val="28"/>
                <w:szCs w:val="28"/>
                <w:shd w:val="clear" w:color="auto" w:fill="FFFFFF"/>
              </w:rPr>
              <w:t>扶持资金总额不超过100万元。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93" w:type="dxa"/>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6</w:t>
            </w:r>
          </w:p>
        </w:tc>
        <w:tc>
          <w:tcPr>
            <w:tcW w:w="2977" w:type="dxa"/>
            <w:vAlign w:val="center"/>
          </w:tcPr>
          <w:p>
            <w:pPr>
              <w:spacing w:line="400" w:lineRule="exact"/>
              <w:jc w:val="center"/>
              <w:rPr>
                <w:rFonts w:ascii="仿宋" w:hAnsi="仿宋" w:eastAsia="仿宋" w:cs="仿宋"/>
                <w:color w:val="auto"/>
                <w:sz w:val="28"/>
                <w:szCs w:val="28"/>
              </w:rPr>
            </w:pPr>
            <w:r>
              <w:rPr>
                <w:rFonts w:ascii="仿宋" w:hAnsi="仿宋" w:eastAsia="仿宋" w:cs="仿宋"/>
                <w:color w:val="auto"/>
                <w:sz w:val="28"/>
                <w:szCs w:val="28"/>
              </w:rPr>
              <w:t>创新融资政策支持</w:t>
            </w:r>
            <w:r>
              <w:rPr>
                <w:rFonts w:hint="eastAsia" w:ascii="仿宋" w:hAnsi="仿宋" w:eastAsia="仿宋" w:cs="仿宋"/>
                <w:color w:val="auto"/>
                <w:sz w:val="28"/>
                <w:szCs w:val="28"/>
              </w:rPr>
              <w:t>3</w:t>
            </w:r>
          </w:p>
        </w:tc>
        <w:tc>
          <w:tcPr>
            <w:tcW w:w="5245" w:type="dxa"/>
            <w:vAlign w:val="center"/>
          </w:tcPr>
          <w:p>
            <w:pPr>
              <w:spacing w:line="400" w:lineRule="exact"/>
              <w:rPr>
                <w:rFonts w:ascii="仿宋" w:hAnsi="仿宋" w:eastAsia="仿宋" w:cs="仿宋"/>
                <w:color w:val="auto"/>
                <w:sz w:val="28"/>
                <w:szCs w:val="28"/>
              </w:rPr>
            </w:pPr>
            <w:r>
              <w:rPr>
                <w:rFonts w:ascii="仿宋" w:hAnsi="仿宋" w:eastAsia="仿宋"/>
                <w:color w:val="auto"/>
                <w:sz w:val="28"/>
                <w:szCs w:val="28"/>
                <w:shd w:val="clear" w:color="auto" w:fill="FFFFFF"/>
              </w:rPr>
              <w:t>设立企业融资专项资金，用以企业融资补贴。对在库企业</w:t>
            </w:r>
            <w:r>
              <w:rPr>
                <w:rFonts w:hint="eastAsia" w:ascii="仿宋" w:hAnsi="仿宋" w:eastAsia="仿宋"/>
                <w:color w:val="auto"/>
                <w:sz w:val="28"/>
                <w:szCs w:val="28"/>
                <w:shd w:val="clear" w:color="auto" w:fill="FFFFFF"/>
              </w:rPr>
              <w:t>2020</w:t>
            </w:r>
            <w:r>
              <w:rPr>
                <w:rFonts w:ascii="仿宋" w:hAnsi="仿宋" w:eastAsia="仿宋"/>
                <w:color w:val="auto"/>
                <w:sz w:val="28"/>
                <w:szCs w:val="28"/>
                <w:shd w:val="clear" w:color="auto" w:fill="FFFFFF"/>
              </w:rPr>
              <w:t>年度银行贷款予以贴息支持，补贴金额为企业上一年度支付银行贷款利息总额的30%，单个企业每年最高不超过30万元。</w:t>
            </w:r>
          </w:p>
        </w:tc>
      </w:tr>
    </w:tbl>
    <w:p>
      <w:pPr>
        <w:pStyle w:val="11"/>
        <w:spacing w:before="156" w:beforeLines="50" w:after="156" w:afterLines="50" w:line="560" w:lineRule="exact"/>
        <w:ind w:left="641"/>
        <w:jc w:val="left"/>
        <w:rPr>
          <w:rFonts w:ascii="仿宋" w:hAnsi="仿宋" w:eastAsia="仿宋" w:cs="仿宋"/>
          <w:color w:val="auto"/>
          <w:sz w:val="32"/>
          <w:szCs w:val="32"/>
        </w:rPr>
      </w:pPr>
      <w:r>
        <w:rPr>
          <w:rFonts w:hint="eastAsia" w:ascii="黑体" w:hAnsi="黑体" w:eastAsia="黑体" w:cs="黑体"/>
          <w:color w:val="auto"/>
          <w:sz w:val="32"/>
          <w:szCs w:val="32"/>
        </w:rPr>
        <w:t>四、申报材料</w:t>
      </w:r>
    </w:p>
    <w:tbl>
      <w:tblPr>
        <w:tblStyle w:val="7"/>
        <w:tblW w:w="9171" w:type="dxa"/>
        <w:jc w:val="center"/>
        <w:tblLayout w:type="fixed"/>
        <w:tblCellMar>
          <w:top w:w="0" w:type="dxa"/>
          <w:left w:w="0" w:type="dxa"/>
          <w:bottom w:w="0" w:type="dxa"/>
          <w:right w:w="0" w:type="dxa"/>
        </w:tblCellMar>
      </w:tblPr>
      <w:tblGrid>
        <w:gridCol w:w="969"/>
        <w:gridCol w:w="5276"/>
        <w:gridCol w:w="2926"/>
      </w:tblGrid>
      <w:tr>
        <w:tblPrEx>
          <w:tblCellMar>
            <w:top w:w="0" w:type="dxa"/>
            <w:left w:w="0" w:type="dxa"/>
            <w:bottom w:w="0" w:type="dxa"/>
            <w:right w:w="0" w:type="dxa"/>
          </w:tblCellMar>
        </w:tblPrEx>
        <w:trPr>
          <w:trHeight w:val="799" w:hRule="atLeast"/>
          <w:tblHeader/>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b/>
                <w:bCs/>
                <w:color w:val="auto"/>
                <w:sz w:val="28"/>
                <w:szCs w:val="28"/>
                <w:shd w:val="clear" w:color="auto" w:fill="FFFFFF"/>
              </w:rPr>
            </w:pPr>
            <w:r>
              <w:rPr>
                <w:rFonts w:hint="eastAsia" w:ascii="仿宋" w:hAnsi="仿宋" w:eastAsia="仿宋"/>
                <w:b/>
                <w:bCs/>
                <w:color w:val="auto"/>
                <w:sz w:val="28"/>
                <w:szCs w:val="28"/>
                <w:shd w:val="clear" w:color="auto" w:fill="FFFFFF"/>
              </w:rPr>
              <w:t>序号</w:t>
            </w:r>
          </w:p>
        </w:tc>
        <w:tc>
          <w:tcPr>
            <w:tcW w:w="5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b/>
                <w:bCs/>
                <w:color w:val="auto"/>
                <w:sz w:val="28"/>
                <w:szCs w:val="28"/>
                <w:shd w:val="clear" w:color="auto" w:fill="FFFFFF"/>
              </w:rPr>
            </w:pPr>
            <w:r>
              <w:rPr>
                <w:rFonts w:hint="eastAsia" w:ascii="仿宋" w:hAnsi="仿宋" w:eastAsia="仿宋"/>
                <w:b/>
                <w:bCs/>
                <w:color w:val="auto"/>
                <w:sz w:val="28"/>
                <w:szCs w:val="28"/>
                <w:shd w:val="clear" w:color="auto" w:fill="FFFFFF"/>
              </w:rPr>
              <w:t>材料名称</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b/>
                <w:bCs/>
                <w:color w:val="auto"/>
                <w:sz w:val="28"/>
                <w:szCs w:val="28"/>
                <w:shd w:val="clear" w:color="auto" w:fill="FFFFFF"/>
              </w:rPr>
            </w:pPr>
            <w:r>
              <w:rPr>
                <w:rFonts w:hint="eastAsia" w:ascii="仿宋" w:hAnsi="仿宋" w:eastAsia="仿宋"/>
                <w:b/>
                <w:bCs/>
                <w:color w:val="auto"/>
                <w:sz w:val="28"/>
                <w:szCs w:val="28"/>
                <w:shd w:val="clear" w:color="auto" w:fill="FFFFFF"/>
              </w:rPr>
              <w:t>备注</w:t>
            </w:r>
          </w:p>
        </w:tc>
      </w:tr>
      <w:tr>
        <w:tblPrEx>
          <w:tblCellMar>
            <w:top w:w="0" w:type="dxa"/>
            <w:left w:w="0" w:type="dxa"/>
            <w:bottom w:w="0" w:type="dxa"/>
            <w:right w:w="0" w:type="dxa"/>
          </w:tblCellMar>
        </w:tblPrEx>
        <w:trPr>
          <w:trHeight w:val="1389"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1</w:t>
            </w:r>
          </w:p>
        </w:tc>
        <w:tc>
          <w:tcPr>
            <w:tcW w:w="5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2020年度佛山高新区瞪羚企业政策扶持资金申报表（附件1</w:t>
            </w:r>
            <w:r>
              <w:rPr>
                <w:rFonts w:hint="eastAsia" w:ascii="仿宋" w:hAnsi="仿宋" w:eastAsia="仿宋"/>
                <w:color w:val="auto"/>
                <w:sz w:val="28"/>
                <w:szCs w:val="28"/>
              </w:rPr>
              <w:t>-</w:t>
            </w:r>
            <w:r>
              <w:rPr>
                <w:rFonts w:hint="eastAsia" w:ascii="仿宋" w:hAnsi="仿宋" w:eastAsia="仿宋"/>
                <w:color w:val="auto"/>
                <w:sz w:val="28"/>
                <w:szCs w:val="28"/>
                <w:shd w:val="clear" w:color="auto" w:fill="FFFFFF"/>
              </w:rPr>
              <w:t>2）。</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必需。</w:t>
            </w:r>
          </w:p>
        </w:tc>
      </w:tr>
      <w:tr>
        <w:tblPrEx>
          <w:tblCellMar>
            <w:top w:w="0" w:type="dxa"/>
            <w:left w:w="0" w:type="dxa"/>
            <w:bottom w:w="0" w:type="dxa"/>
            <w:right w:w="0" w:type="dxa"/>
          </w:tblCellMar>
        </w:tblPrEx>
        <w:trPr>
          <w:trHeight w:val="2477"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2</w:t>
            </w:r>
          </w:p>
        </w:tc>
        <w:tc>
          <w:tcPr>
            <w:tcW w:w="5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企业营业执照副本。</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必需，若单位信息自2020年认定后有变更的，需提交《工商变更登记备案通知书》</w:t>
            </w:r>
            <w:r>
              <w:rPr>
                <w:rFonts w:ascii="仿宋" w:hAnsi="仿宋" w:eastAsia="仿宋"/>
                <w:color w:val="auto"/>
                <w:sz w:val="28"/>
                <w:szCs w:val="28"/>
                <w:shd w:val="clear" w:color="auto" w:fill="FFFFFF"/>
              </w:rPr>
              <w:t>复印件</w:t>
            </w:r>
            <w:r>
              <w:rPr>
                <w:rFonts w:hint="eastAsia" w:ascii="仿宋" w:hAnsi="仿宋" w:eastAsia="仿宋"/>
                <w:color w:val="auto"/>
                <w:sz w:val="28"/>
                <w:szCs w:val="28"/>
                <w:shd w:val="clear" w:color="auto" w:fill="FFFFFF"/>
              </w:rPr>
              <w:t>。</w:t>
            </w:r>
          </w:p>
        </w:tc>
      </w:tr>
      <w:tr>
        <w:tblPrEx>
          <w:tblCellMar>
            <w:top w:w="0" w:type="dxa"/>
            <w:left w:w="0" w:type="dxa"/>
            <w:bottom w:w="0" w:type="dxa"/>
            <w:right w:w="0" w:type="dxa"/>
          </w:tblCellMar>
        </w:tblPrEx>
        <w:trPr>
          <w:trHeight w:val="1342" w:hRule="atLeast"/>
          <w:jc w:val="center"/>
        </w:trPr>
        <w:tc>
          <w:tcPr>
            <w:tcW w:w="9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00" w:lineRule="exact"/>
              <w:jc w:val="center"/>
              <w:rPr>
                <w:rFonts w:ascii="仿宋" w:hAnsi="仿宋" w:eastAsia="仿宋"/>
                <w:color w:val="auto"/>
                <w:sz w:val="28"/>
                <w:szCs w:val="28"/>
              </w:rPr>
            </w:pPr>
            <w:r>
              <w:rPr>
                <w:rFonts w:hint="eastAsia" w:ascii="仿宋" w:hAnsi="仿宋" w:eastAsia="仿宋"/>
                <w:color w:val="auto"/>
                <w:sz w:val="28"/>
                <w:szCs w:val="28"/>
              </w:rPr>
              <w:t>3</w:t>
            </w:r>
          </w:p>
        </w:tc>
        <w:tc>
          <w:tcPr>
            <w:tcW w:w="52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16"/>
              <w:numPr>
                <w:ilvl w:val="0"/>
                <w:numId w:val="2"/>
              </w:numPr>
              <w:spacing w:line="400" w:lineRule="exact"/>
              <w:ind w:firstLineChars="0"/>
              <w:rPr>
                <w:rFonts w:ascii="仿宋" w:hAnsi="仿宋" w:eastAsia="仿宋"/>
                <w:color w:val="auto"/>
                <w:sz w:val="28"/>
                <w:szCs w:val="28"/>
              </w:rPr>
            </w:pPr>
            <w:r>
              <w:rPr>
                <w:rFonts w:hint="eastAsia" w:ascii="仿宋" w:hAnsi="仿宋" w:eastAsia="仿宋"/>
                <w:color w:val="auto"/>
                <w:sz w:val="28"/>
                <w:szCs w:val="28"/>
              </w:rPr>
              <w:t>聘用合同。</w:t>
            </w:r>
          </w:p>
          <w:p>
            <w:pPr>
              <w:spacing w:line="400" w:lineRule="exac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留学归国人员</w:t>
            </w:r>
            <w:r>
              <w:rPr>
                <w:rFonts w:hint="eastAsia" w:ascii="仿宋" w:hAnsi="仿宋" w:eastAsia="仿宋"/>
                <w:color w:val="auto"/>
                <w:sz w:val="28"/>
                <w:szCs w:val="28"/>
              </w:rPr>
              <w:t>提供教育部留学服务中心出具的《国外学历学位认证书》及身份证复印件；</w:t>
            </w:r>
            <w:r>
              <w:rPr>
                <w:rFonts w:ascii="仿宋" w:hAnsi="仿宋" w:eastAsia="仿宋"/>
                <w:color w:val="auto"/>
                <w:sz w:val="28"/>
                <w:szCs w:val="28"/>
              </w:rPr>
              <w:t>外籍常驻人员</w:t>
            </w:r>
            <w:r>
              <w:rPr>
                <w:rFonts w:hint="eastAsia" w:ascii="仿宋" w:hAnsi="仿宋" w:eastAsia="仿宋"/>
                <w:color w:val="auto"/>
                <w:sz w:val="28"/>
                <w:szCs w:val="28"/>
              </w:rPr>
              <w:t>提供护照和学历证明扫描件。</w:t>
            </w:r>
          </w:p>
          <w:p>
            <w:pPr>
              <w:spacing w:line="400" w:lineRule="exact"/>
              <w:rPr>
                <w:rFonts w:ascii="仿宋" w:hAnsi="仿宋" w:eastAsia="仿宋"/>
                <w:color w:val="auto"/>
                <w:sz w:val="28"/>
                <w:szCs w:val="28"/>
              </w:rPr>
            </w:pPr>
            <w:r>
              <w:rPr>
                <w:rFonts w:hint="eastAsia" w:ascii="仿宋" w:hAnsi="仿宋" w:eastAsia="仿宋"/>
                <w:color w:val="auto"/>
                <w:sz w:val="28"/>
                <w:szCs w:val="28"/>
              </w:rPr>
              <w:t>（3）单位提供的2020年度《支付综合所得收入和扣缴个人所得税情况表》（电子版和盖章版）。</w:t>
            </w:r>
          </w:p>
          <w:p>
            <w:pPr>
              <w:spacing w:line="400" w:lineRule="exact"/>
              <w:rPr>
                <w:rFonts w:ascii="仿宋" w:hAnsi="仿宋" w:eastAsia="仿宋"/>
                <w:color w:val="auto"/>
                <w:sz w:val="28"/>
                <w:szCs w:val="28"/>
              </w:rPr>
            </w:pPr>
            <w:r>
              <w:rPr>
                <w:rFonts w:hint="eastAsia" w:ascii="仿宋" w:hAnsi="仿宋" w:eastAsia="仿宋"/>
                <w:color w:val="auto"/>
                <w:sz w:val="28"/>
                <w:szCs w:val="28"/>
              </w:rPr>
              <w:t>（4）2020年度《个人所得税纳税记录》。</w:t>
            </w:r>
          </w:p>
          <w:p>
            <w:pPr>
              <w:spacing w:line="400" w:lineRule="exact"/>
              <w:rPr>
                <w:rFonts w:ascii="仿宋" w:hAnsi="仿宋" w:eastAsia="仿宋"/>
                <w:color w:val="auto"/>
                <w:sz w:val="28"/>
                <w:szCs w:val="28"/>
              </w:rPr>
            </w:pPr>
            <w:r>
              <w:rPr>
                <w:rFonts w:hint="eastAsia" w:ascii="仿宋" w:hAnsi="仿宋" w:eastAsia="仿宋"/>
                <w:color w:val="auto"/>
                <w:sz w:val="28"/>
                <w:szCs w:val="28"/>
              </w:rPr>
              <w:t>（5）2020年度《税收完税证明》。</w:t>
            </w:r>
          </w:p>
          <w:p>
            <w:pPr>
              <w:spacing w:line="400" w:lineRule="exact"/>
              <w:rPr>
                <w:rFonts w:ascii="仿宋" w:hAnsi="仿宋" w:eastAsia="仿宋"/>
                <w:color w:val="auto"/>
                <w:sz w:val="28"/>
                <w:szCs w:val="28"/>
              </w:rPr>
            </w:pPr>
            <w:r>
              <w:rPr>
                <w:rFonts w:hint="eastAsia" w:ascii="仿宋" w:hAnsi="仿宋" w:eastAsia="仿宋"/>
                <w:color w:val="auto"/>
                <w:sz w:val="28"/>
                <w:szCs w:val="28"/>
              </w:rPr>
              <w:t>（6）2020年度工资收入对应的《银行交易流水》。</w:t>
            </w:r>
          </w:p>
          <w:p>
            <w:pPr>
              <w:spacing w:line="400" w:lineRule="exact"/>
              <w:rPr>
                <w:rFonts w:ascii="仿宋" w:hAnsi="仿宋" w:eastAsia="仿宋"/>
                <w:color w:val="auto"/>
                <w:sz w:val="28"/>
                <w:szCs w:val="28"/>
              </w:rPr>
            </w:pPr>
            <w:r>
              <w:rPr>
                <w:rFonts w:hint="eastAsia" w:ascii="仿宋" w:hAnsi="仿宋" w:eastAsia="仿宋"/>
                <w:color w:val="auto"/>
                <w:sz w:val="28"/>
                <w:szCs w:val="28"/>
              </w:rPr>
              <w:t>（7）2020年度《住房公积金管理中心资金明细证明》。</w:t>
            </w:r>
          </w:p>
          <w:p>
            <w:pPr>
              <w:spacing w:line="400" w:lineRule="exact"/>
              <w:rPr>
                <w:rFonts w:ascii="仿宋" w:hAnsi="仿宋" w:eastAsia="仿宋"/>
                <w:color w:val="auto"/>
                <w:sz w:val="28"/>
                <w:szCs w:val="28"/>
              </w:rPr>
            </w:pPr>
            <w:r>
              <w:rPr>
                <w:rFonts w:hint="eastAsia" w:ascii="仿宋" w:hAnsi="仿宋" w:eastAsia="仿宋"/>
                <w:color w:val="auto"/>
                <w:sz w:val="28"/>
                <w:szCs w:val="28"/>
              </w:rPr>
              <w:t>（8）《2020年度佛山高新区瞪羚企业扶持专项资金预分配承诺函》（盖章版）（附件1-3）。</w:t>
            </w:r>
          </w:p>
          <w:p>
            <w:pPr>
              <w:spacing w:line="400" w:lineRule="exact"/>
              <w:rPr>
                <w:rFonts w:ascii="仿宋" w:hAnsi="仿宋" w:eastAsia="仿宋"/>
                <w:color w:val="auto"/>
                <w:sz w:val="28"/>
                <w:szCs w:val="28"/>
              </w:rPr>
            </w:pPr>
            <w:r>
              <w:rPr>
                <w:rFonts w:hint="eastAsia" w:ascii="仿宋" w:hAnsi="仿宋" w:eastAsia="仿宋"/>
                <w:color w:val="auto"/>
                <w:sz w:val="28"/>
                <w:szCs w:val="28"/>
              </w:rPr>
              <w:t>（9）《2020年度佛山高新区瞪羚企业提升企业引智聚才扶持申报汇总表》（电子版和盖章版）（附件1-4）。</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申报“</w:t>
            </w:r>
            <w:r>
              <w:rPr>
                <w:rFonts w:ascii="仿宋" w:hAnsi="仿宋" w:eastAsia="仿宋" w:cs="仿宋"/>
                <w:color w:val="auto"/>
                <w:sz w:val="28"/>
                <w:szCs w:val="28"/>
              </w:rPr>
              <w:t>提升企业引智聚才</w:t>
            </w:r>
            <w:r>
              <w:rPr>
                <w:rFonts w:hint="eastAsia" w:ascii="仿宋" w:hAnsi="仿宋" w:eastAsia="仿宋"/>
                <w:color w:val="auto"/>
                <w:sz w:val="28"/>
                <w:szCs w:val="28"/>
                <w:shd w:val="clear" w:color="auto" w:fill="FFFFFF"/>
              </w:rPr>
              <w:t>”扶持必需。</w:t>
            </w:r>
          </w:p>
        </w:tc>
      </w:tr>
      <w:tr>
        <w:tblPrEx>
          <w:tblCellMar>
            <w:top w:w="0" w:type="dxa"/>
            <w:left w:w="0" w:type="dxa"/>
            <w:bottom w:w="0" w:type="dxa"/>
            <w:right w:w="0" w:type="dxa"/>
          </w:tblCellMar>
        </w:tblPrEx>
        <w:trPr>
          <w:trHeight w:val="1342"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4</w:t>
            </w:r>
          </w:p>
        </w:tc>
        <w:tc>
          <w:tcPr>
            <w:tcW w:w="5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rPr>
                <w:rFonts w:ascii="仿宋" w:hAnsi="仿宋" w:eastAsia="仿宋"/>
                <w:color w:val="auto"/>
                <w:sz w:val="28"/>
                <w:szCs w:val="28"/>
              </w:rPr>
            </w:pPr>
            <w:r>
              <w:rPr>
                <w:rFonts w:hint="eastAsia" w:ascii="仿宋" w:hAnsi="仿宋" w:eastAsia="仿宋"/>
                <w:color w:val="auto"/>
                <w:sz w:val="28"/>
                <w:szCs w:val="28"/>
              </w:rPr>
              <w:t>根据附件1-2要求将有关数据如实填写后即可。</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申请“加强企业技术创新1”扶持必需。</w:t>
            </w:r>
          </w:p>
        </w:tc>
      </w:tr>
      <w:tr>
        <w:tblPrEx>
          <w:tblCellMar>
            <w:top w:w="0" w:type="dxa"/>
            <w:left w:w="0" w:type="dxa"/>
            <w:bottom w:w="0" w:type="dxa"/>
            <w:right w:w="0" w:type="dxa"/>
          </w:tblCellMar>
        </w:tblPrEx>
        <w:trPr>
          <w:trHeight w:val="1342"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5</w:t>
            </w:r>
          </w:p>
        </w:tc>
        <w:tc>
          <w:tcPr>
            <w:tcW w:w="5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rPr>
                <w:rFonts w:ascii="仿宋" w:hAnsi="仿宋" w:eastAsia="仿宋"/>
                <w:color w:val="auto"/>
                <w:sz w:val="28"/>
                <w:szCs w:val="28"/>
              </w:rPr>
            </w:pPr>
            <w:r>
              <w:rPr>
                <w:rFonts w:hint="eastAsia" w:ascii="仿宋" w:hAnsi="仿宋" w:eastAsia="仿宋"/>
                <w:color w:val="auto"/>
                <w:sz w:val="28"/>
                <w:szCs w:val="28"/>
              </w:rPr>
              <w:t>（1）2020年广东省技术合同登记备案记录。</w:t>
            </w:r>
          </w:p>
          <w:p>
            <w:pPr>
              <w:spacing w:line="400" w:lineRule="exact"/>
              <w:rPr>
                <w:rFonts w:ascii="仿宋" w:hAnsi="仿宋" w:eastAsia="仿宋"/>
                <w:color w:val="auto"/>
                <w:sz w:val="28"/>
                <w:szCs w:val="28"/>
              </w:rPr>
            </w:pPr>
            <w:r>
              <w:rPr>
                <w:rFonts w:hint="eastAsia" w:ascii="仿宋" w:hAnsi="仿宋" w:eastAsia="仿宋"/>
                <w:color w:val="auto"/>
                <w:sz w:val="28"/>
                <w:szCs w:val="28"/>
              </w:rPr>
              <w:t>（2）技术合同文本（需附带知识产权归属证明）。</w:t>
            </w:r>
          </w:p>
          <w:p>
            <w:pPr>
              <w:spacing w:line="400" w:lineRule="exact"/>
              <w:rPr>
                <w:rFonts w:ascii="仿宋" w:hAnsi="仿宋" w:eastAsia="仿宋"/>
                <w:color w:val="auto"/>
                <w:sz w:val="28"/>
                <w:szCs w:val="28"/>
              </w:rPr>
            </w:pPr>
            <w:r>
              <w:rPr>
                <w:rFonts w:hint="eastAsia" w:ascii="仿宋" w:hAnsi="仿宋" w:eastAsia="仿宋"/>
                <w:color w:val="auto"/>
                <w:sz w:val="28"/>
                <w:szCs w:val="28"/>
              </w:rPr>
              <w:t>（3）技术方案。</w:t>
            </w:r>
          </w:p>
          <w:p>
            <w:pPr>
              <w:spacing w:line="400" w:lineRule="exact"/>
              <w:rPr>
                <w:rFonts w:ascii="仿宋" w:hAnsi="仿宋" w:eastAsia="仿宋"/>
                <w:color w:val="auto"/>
                <w:sz w:val="28"/>
                <w:szCs w:val="28"/>
              </w:rPr>
            </w:pPr>
            <w:r>
              <w:rPr>
                <w:rFonts w:hint="eastAsia" w:ascii="仿宋" w:hAnsi="仿宋" w:eastAsia="仿宋"/>
                <w:color w:val="auto"/>
                <w:sz w:val="28"/>
                <w:szCs w:val="28"/>
              </w:rPr>
              <w:t>（4）成果交易费用交易凭证。</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申请“加强企业技术创新2”扶持必需。</w:t>
            </w:r>
          </w:p>
        </w:tc>
      </w:tr>
      <w:tr>
        <w:tblPrEx>
          <w:tblCellMar>
            <w:top w:w="0" w:type="dxa"/>
            <w:left w:w="0" w:type="dxa"/>
            <w:bottom w:w="0" w:type="dxa"/>
            <w:right w:w="0" w:type="dxa"/>
          </w:tblCellMar>
        </w:tblPrEx>
        <w:trPr>
          <w:trHeight w:val="2216"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6</w:t>
            </w:r>
          </w:p>
        </w:tc>
        <w:tc>
          <w:tcPr>
            <w:tcW w:w="5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（1）基金备案证明。</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（2）投资合同。</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（3）股权变更凭证。</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（4）投资款项交易凭证。</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（5）风险投资管理机构委托协议（如有）。</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申报“</w:t>
            </w:r>
            <w:r>
              <w:rPr>
                <w:rFonts w:ascii="仿宋" w:hAnsi="仿宋" w:eastAsia="仿宋"/>
                <w:color w:val="auto"/>
                <w:sz w:val="28"/>
                <w:szCs w:val="28"/>
                <w:shd w:val="clear" w:color="auto" w:fill="FFFFFF"/>
              </w:rPr>
              <w:t>创新融资政策支持</w:t>
            </w:r>
            <w:r>
              <w:rPr>
                <w:rFonts w:hint="eastAsia" w:ascii="仿宋" w:hAnsi="仿宋" w:eastAsia="仿宋"/>
                <w:color w:val="auto"/>
                <w:sz w:val="28"/>
                <w:szCs w:val="28"/>
                <w:shd w:val="clear" w:color="auto" w:fill="FFFFFF"/>
              </w:rPr>
              <w:t>1”扶持必需。</w:t>
            </w:r>
          </w:p>
        </w:tc>
      </w:tr>
      <w:tr>
        <w:tblPrEx>
          <w:tblCellMar>
            <w:top w:w="0" w:type="dxa"/>
            <w:left w:w="0" w:type="dxa"/>
            <w:bottom w:w="0" w:type="dxa"/>
            <w:right w:w="0" w:type="dxa"/>
          </w:tblCellMar>
        </w:tblPrEx>
        <w:trPr>
          <w:trHeight w:val="1215"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7</w:t>
            </w:r>
          </w:p>
        </w:tc>
        <w:tc>
          <w:tcPr>
            <w:tcW w:w="5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（1）基金备案证明。</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（2）投资合同。</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（3）股权变更凭证。</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（4）投资款项交易凭证。</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（5）风险投资管理机构委托协议（如有）。</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申报“</w:t>
            </w:r>
            <w:r>
              <w:rPr>
                <w:rFonts w:ascii="仿宋" w:hAnsi="仿宋" w:eastAsia="仿宋"/>
                <w:color w:val="auto"/>
                <w:sz w:val="28"/>
                <w:szCs w:val="28"/>
                <w:shd w:val="clear" w:color="auto" w:fill="FFFFFF"/>
              </w:rPr>
              <w:t>创新融资政策支持</w:t>
            </w:r>
            <w:r>
              <w:rPr>
                <w:rFonts w:hint="eastAsia" w:ascii="仿宋" w:hAnsi="仿宋" w:eastAsia="仿宋"/>
                <w:color w:val="auto"/>
                <w:sz w:val="28"/>
                <w:szCs w:val="28"/>
                <w:shd w:val="clear" w:color="auto" w:fill="FFFFFF"/>
              </w:rPr>
              <w:t>2”扶持必需。</w:t>
            </w:r>
          </w:p>
        </w:tc>
      </w:tr>
      <w:tr>
        <w:tblPrEx>
          <w:tblCellMar>
            <w:top w:w="0" w:type="dxa"/>
            <w:left w:w="0" w:type="dxa"/>
            <w:bottom w:w="0" w:type="dxa"/>
            <w:right w:w="0" w:type="dxa"/>
          </w:tblCellMar>
        </w:tblPrEx>
        <w:trPr>
          <w:trHeight w:val="90"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8</w:t>
            </w:r>
          </w:p>
        </w:tc>
        <w:tc>
          <w:tcPr>
            <w:tcW w:w="5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（1）贷款合同。</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（2）担保合同（如有）。</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（3）银行发放贷款凭证、企业还款凭证；每期结息凭证、银行出具的利息汇总表。</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（4）《2020年度佛山高新区瞪羚企业创新融资政策支持3扶持申报汇总表》(电子版及盖章版)（附件1-5）。</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（5）贷款使用情况报告（不少于500字，主要内容包含：公司目前基本情况；融资贷款情况及主要用途；融资贷款对企业发展帮助等）</w:t>
            </w:r>
            <w:r>
              <w:rPr>
                <w:rFonts w:hint="eastAsia" w:ascii="仿宋" w:hAnsi="仿宋" w:eastAsia="仿宋"/>
                <w:color w:val="auto"/>
                <w:sz w:val="28"/>
                <w:szCs w:val="28"/>
              </w:rPr>
              <w:t>（盖章版）</w:t>
            </w:r>
            <w:r>
              <w:rPr>
                <w:rFonts w:hint="eastAsia" w:ascii="仿宋" w:hAnsi="仿宋" w:eastAsia="仿宋"/>
                <w:color w:val="auto"/>
                <w:sz w:val="28"/>
                <w:szCs w:val="28"/>
                <w:shd w:val="clear" w:color="auto" w:fill="FFFFFF"/>
              </w:rPr>
              <w:t>。</w:t>
            </w:r>
          </w:p>
        </w:tc>
        <w:tc>
          <w:tcPr>
            <w:tcW w:w="29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申报“</w:t>
            </w:r>
            <w:r>
              <w:rPr>
                <w:rFonts w:ascii="仿宋" w:hAnsi="仿宋" w:eastAsia="仿宋"/>
                <w:color w:val="auto"/>
                <w:sz w:val="28"/>
                <w:szCs w:val="28"/>
                <w:shd w:val="clear" w:color="auto" w:fill="FFFFFF"/>
              </w:rPr>
              <w:t>创新融资政策支持</w:t>
            </w:r>
            <w:r>
              <w:rPr>
                <w:rFonts w:hint="eastAsia" w:ascii="仿宋" w:hAnsi="仿宋" w:eastAsia="仿宋"/>
                <w:color w:val="auto"/>
                <w:sz w:val="28"/>
                <w:szCs w:val="28"/>
                <w:shd w:val="clear" w:color="auto" w:fill="FFFFFF"/>
              </w:rPr>
              <w:t>3” 扶持必需。</w:t>
            </w:r>
          </w:p>
        </w:tc>
      </w:tr>
    </w:tbl>
    <w:p>
      <w:pPr>
        <w:pStyle w:val="11"/>
        <w:spacing w:line="560" w:lineRule="exact"/>
        <w:ind w:left="640"/>
        <w:jc w:val="left"/>
        <w:rPr>
          <w:rFonts w:ascii="黑体" w:hAnsi="黑体" w:eastAsia="黑体" w:cs="黑体"/>
          <w:color w:val="auto"/>
          <w:sz w:val="32"/>
          <w:szCs w:val="32"/>
        </w:rPr>
      </w:pPr>
      <w:r>
        <w:rPr>
          <w:rFonts w:hint="eastAsia" w:ascii="黑体" w:hAnsi="黑体" w:eastAsia="黑体" w:cs="黑体"/>
          <w:color w:val="auto"/>
          <w:sz w:val="32"/>
          <w:szCs w:val="32"/>
        </w:rPr>
        <w:t>五、申报材料要求</w:t>
      </w:r>
    </w:p>
    <w:p>
      <w:pPr>
        <w:spacing w:line="540" w:lineRule="exact"/>
        <w:ind w:firstLine="643" w:firstLineChars="200"/>
        <w:rPr>
          <w:rFonts w:ascii="仿宋" w:hAnsi="仿宋" w:eastAsia="仿宋" w:cs="仿宋"/>
          <w:color w:val="auto"/>
          <w:sz w:val="32"/>
          <w:szCs w:val="32"/>
        </w:rPr>
      </w:pPr>
      <w:r>
        <w:rPr>
          <w:rFonts w:hint="eastAsia" w:ascii="楷体" w:hAnsi="楷体" w:eastAsia="楷体" w:cs="楷体"/>
          <w:b/>
          <w:color w:val="auto"/>
          <w:sz w:val="32"/>
          <w:szCs w:val="32"/>
        </w:rPr>
        <w:t>（一）</w:t>
      </w:r>
      <w:r>
        <w:rPr>
          <w:rFonts w:hint="eastAsia" w:ascii="仿宋" w:hAnsi="仿宋" w:eastAsia="仿宋" w:cs="仿宋"/>
          <w:color w:val="auto"/>
          <w:sz w:val="32"/>
          <w:szCs w:val="32"/>
        </w:rPr>
        <w:t>各申报单位在佛山扶持通系统上填写“2020年度佛山高新区瞪羚企业政策扶持资金申报表”，并扫描上传申报扶持内容对应的材料，申报单位须对申报材料的真实可靠性负责。</w:t>
      </w:r>
    </w:p>
    <w:p>
      <w:pPr>
        <w:spacing w:line="540" w:lineRule="exact"/>
        <w:ind w:firstLine="643" w:firstLineChars="200"/>
        <w:rPr>
          <w:rFonts w:ascii="仿宋" w:hAnsi="仿宋" w:eastAsia="仿宋" w:cs="仿宋"/>
          <w:color w:val="auto"/>
          <w:sz w:val="32"/>
          <w:szCs w:val="32"/>
        </w:rPr>
      </w:pPr>
      <w:r>
        <w:rPr>
          <w:rFonts w:hint="eastAsia" w:ascii="楷体" w:hAnsi="楷体" w:eastAsia="楷体" w:cs="楷体"/>
          <w:b/>
          <w:color w:val="auto"/>
          <w:sz w:val="32"/>
          <w:szCs w:val="32"/>
        </w:rPr>
        <w:t>（二）</w:t>
      </w:r>
      <w:r>
        <w:rPr>
          <w:rFonts w:hint="eastAsia" w:ascii="仿宋" w:hAnsi="仿宋" w:eastAsia="仿宋" w:cs="仿宋"/>
          <w:color w:val="auto"/>
          <w:sz w:val="32"/>
          <w:szCs w:val="32"/>
        </w:rPr>
        <w:t>通过园区形式和资格审查后，各申报单位自行下载申报书及相关附件（PDF版，含水印），按目录顺序打印装订成册，一式三份（签名、加盖公章、骑缝章）提交至所属园区管理局。</w:t>
      </w:r>
    </w:p>
    <w:p>
      <w:pPr>
        <w:spacing w:line="540" w:lineRule="exact"/>
        <w:ind w:firstLine="643" w:firstLineChars="200"/>
        <w:rPr>
          <w:rFonts w:ascii="仿宋" w:hAnsi="仿宋" w:eastAsia="仿宋" w:cs="仿宋"/>
          <w:color w:val="auto"/>
          <w:sz w:val="32"/>
          <w:szCs w:val="32"/>
        </w:rPr>
      </w:pPr>
      <w:r>
        <w:rPr>
          <w:rFonts w:hint="eastAsia" w:ascii="楷体" w:hAnsi="楷体" w:eastAsia="楷体" w:cs="楷体"/>
          <w:b/>
          <w:color w:val="auto"/>
          <w:sz w:val="32"/>
          <w:szCs w:val="32"/>
        </w:rPr>
        <w:t>（三）</w:t>
      </w:r>
      <w:r>
        <w:rPr>
          <w:rFonts w:hint="eastAsia" w:ascii="仿宋" w:hAnsi="仿宋" w:eastAsia="仿宋" w:cs="仿宋"/>
          <w:color w:val="auto"/>
          <w:sz w:val="32"/>
          <w:szCs w:val="32"/>
        </w:rPr>
        <w:t>技术合同、投资合同、委托合同、贷款合同等需完整、无缺页，本次申请的扶持项目范围在合同规定的期间内。贷款合同后面的借款人和贷款人须有签名和盖章。</w:t>
      </w:r>
    </w:p>
    <w:p>
      <w:pPr>
        <w:spacing w:line="540" w:lineRule="exact"/>
        <w:ind w:firstLine="643" w:firstLineChars="200"/>
        <w:rPr>
          <w:rFonts w:ascii="黑体" w:hAnsi="黑体" w:eastAsia="黑体"/>
          <w:color w:val="auto"/>
          <w:sz w:val="32"/>
          <w:szCs w:val="32"/>
        </w:rPr>
      </w:pPr>
      <w:r>
        <w:rPr>
          <w:rFonts w:hint="eastAsia" w:ascii="楷体" w:hAnsi="楷体" w:eastAsia="楷体" w:cs="楷体"/>
          <w:b/>
          <w:color w:val="auto"/>
          <w:sz w:val="32"/>
          <w:szCs w:val="32"/>
        </w:rPr>
        <w:t>（四）</w:t>
      </w:r>
      <w:r>
        <w:rPr>
          <w:rFonts w:hint="eastAsia" w:ascii="仿宋" w:hAnsi="仿宋" w:eastAsia="仿宋" w:cs="仿宋"/>
          <w:color w:val="auto"/>
          <w:sz w:val="32"/>
          <w:szCs w:val="32"/>
        </w:rPr>
        <w:t>银行发放贷款凭证、企业还款凭证的复印件字迹清晰可辨，金额正确。还款票据和利息单应按时间顺序排列，与利息汇总表对应。银行出具的利息汇总表需有银行盖章。</w:t>
      </w:r>
    </w:p>
    <w:p>
      <w:pPr>
        <w:rPr>
          <w:color w:val="auto"/>
        </w:rPr>
      </w:pPr>
    </w:p>
    <w:p>
      <w:pPr>
        <w:rPr>
          <w:color w:val="auto"/>
        </w:rPr>
      </w:pPr>
    </w:p>
    <w:p>
      <w:pPr>
        <w:spacing w:line="56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附件</w:t>
      </w:r>
      <w:r>
        <w:rPr>
          <w:rFonts w:hint="eastAsia" w:ascii="仿宋" w:hAnsi="仿宋" w:eastAsia="仿宋" w:cs="仿宋"/>
          <w:color w:val="auto"/>
          <w:sz w:val="32"/>
          <w:szCs w:val="32"/>
        </w:rPr>
        <w:t>：1-1.2020年度佛山高新区瞪羚企业名单</w:t>
      </w:r>
    </w:p>
    <w:p>
      <w:pPr>
        <w:spacing w:line="560" w:lineRule="exact"/>
        <w:ind w:left="2236" w:leftChars="760" w:hanging="640" w:hangingChars="200"/>
        <w:rPr>
          <w:rFonts w:ascii="仿宋" w:hAnsi="仿宋" w:eastAsia="仿宋" w:cs="仿宋"/>
          <w:color w:val="auto"/>
          <w:sz w:val="32"/>
          <w:szCs w:val="32"/>
        </w:rPr>
      </w:pPr>
      <w:r>
        <w:rPr>
          <w:rFonts w:hint="eastAsia" w:ascii="仿宋" w:hAnsi="仿宋" w:eastAsia="仿宋" w:cs="仿宋"/>
          <w:color w:val="auto"/>
          <w:sz w:val="32"/>
          <w:szCs w:val="32"/>
        </w:rPr>
        <w:t>1-2.2020年度佛山高新区瞪羚企业政策扶持资金申报表</w:t>
      </w:r>
    </w:p>
    <w:p>
      <w:pPr>
        <w:spacing w:line="560" w:lineRule="exact"/>
        <w:ind w:left="2236" w:leftChars="760" w:hanging="640" w:hangingChars="200"/>
        <w:rPr>
          <w:rFonts w:ascii="仿宋" w:hAnsi="仿宋" w:eastAsia="仿宋" w:cs="仿宋"/>
          <w:color w:val="auto"/>
          <w:kern w:val="0"/>
          <w:sz w:val="32"/>
          <w:szCs w:val="32"/>
        </w:rPr>
      </w:pPr>
      <w:r>
        <w:rPr>
          <w:rFonts w:hint="eastAsia" w:ascii="仿宋" w:hAnsi="仿宋" w:eastAsia="仿宋" w:cs="仿宋"/>
          <w:color w:val="auto"/>
          <w:sz w:val="32"/>
          <w:szCs w:val="32"/>
        </w:rPr>
        <w:t>1-3.</w:t>
      </w:r>
      <w:r>
        <w:rPr>
          <w:rFonts w:hint="eastAsia" w:ascii="仿宋" w:hAnsi="仿宋" w:eastAsia="仿宋" w:cs="仿宋"/>
          <w:color w:val="auto"/>
          <w:kern w:val="0"/>
          <w:sz w:val="32"/>
          <w:szCs w:val="32"/>
        </w:rPr>
        <w:t>2020年度佛山高新区</w:t>
      </w:r>
      <w:r>
        <w:rPr>
          <w:rFonts w:hint="eastAsia" w:ascii="仿宋" w:hAnsi="仿宋" w:eastAsia="仿宋" w:cs="仿宋"/>
          <w:color w:val="auto"/>
          <w:sz w:val="32"/>
          <w:szCs w:val="32"/>
        </w:rPr>
        <w:t>瞪羚</w:t>
      </w:r>
      <w:r>
        <w:rPr>
          <w:rFonts w:hint="eastAsia" w:ascii="仿宋" w:hAnsi="仿宋" w:eastAsia="仿宋" w:cs="仿宋"/>
          <w:color w:val="auto"/>
          <w:kern w:val="0"/>
          <w:sz w:val="32"/>
          <w:szCs w:val="32"/>
        </w:rPr>
        <w:t>企业扶持专项资金预分配承诺函</w:t>
      </w:r>
    </w:p>
    <w:p>
      <w:pPr>
        <w:spacing w:line="560" w:lineRule="exact"/>
        <w:ind w:left="2236" w:leftChars="760" w:hanging="640" w:hangingChars="200"/>
        <w:rPr>
          <w:rFonts w:ascii="仿宋" w:hAnsi="仿宋" w:eastAsia="仿宋" w:cs="仿宋"/>
          <w:color w:val="auto"/>
          <w:kern w:val="0"/>
          <w:sz w:val="32"/>
          <w:szCs w:val="32"/>
        </w:rPr>
      </w:pPr>
      <w:r>
        <w:rPr>
          <w:rFonts w:hint="eastAsia" w:ascii="仿宋" w:hAnsi="仿宋" w:eastAsia="仿宋" w:cs="仿宋"/>
          <w:color w:val="auto"/>
          <w:sz w:val="32"/>
          <w:szCs w:val="32"/>
        </w:rPr>
        <w:t>1-4.</w:t>
      </w:r>
      <w:r>
        <w:rPr>
          <w:rFonts w:hint="eastAsia" w:ascii="仿宋" w:hAnsi="仿宋" w:eastAsia="仿宋" w:cs="仿宋"/>
          <w:color w:val="auto"/>
          <w:kern w:val="0"/>
          <w:sz w:val="32"/>
          <w:szCs w:val="32"/>
        </w:rPr>
        <w:t>2020年度佛山高新区瞪羚企业提升企业引智聚才扶持申报汇总表</w:t>
      </w:r>
    </w:p>
    <w:p>
      <w:pPr>
        <w:spacing w:line="560" w:lineRule="exact"/>
        <w:ind w:left="2236" w:leftChars="760" w:hanging="640" w:hangingChars="200"/>
        <w:rPr>
          <w:rFonts w:ascii="仿宋" w:hAnsi="仿宋" w:eastAsia="仿宋" w:cs="仿宋"/>
          <w:color w:val="auto"/>
          <w:kern w:val="0"/>
          <w:sz w:val="32"/>
          <w:szCs w:val="32"/>
          <w:lang w:val="en-US" w:eastAsia="zh-CN"/>
        </w:rPr>
      </w:pPr>
      <w:r>
        <w:rPr>
          <w:rFonts w:hint="eastAsia" w:ascii="仿宋" w:hAnsi="仿宋" w:eastAsia="仿宋" w:cs="仿宋"/>
          <w:color w:val="auto"/>
          <w:sz w:val="32"/>
          <w:szCs w:val="32"/>
        </w:rPr>
        <w:t>1-5.</w:t>
      </w:r>
      <w:r>
        <w:rPr>
          <w:rFonts w:hint="eastAsia" w:ascii="仿宋" w:hAnsi="仿宋" w:eastAsia="仿宋" w:cs="仿宋"/>
          <w:color w:val="auto"/>
          <w:kern w:val="0"/>
          <w:sz w:val="32"/>
          <w:szCs w:val="32"/>
        </w:rPr>
        <w:t>2020年度佛山高新区瞪羚企业创新融资政策支持3扶持申报汇总表</w:t>
      </w:r>
      <w:bookmarkStart w:id="0" w:name="_GoBack"/>
      <w:bookmarkEnd w:id="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6738E"/>
    <w:multiLevelType w:val="multilevel"/>
    <w:tmpl w:val="46B6738E"/>
    <w:lvl w:ilvl="0" w:tentative="0">
      <w:start w:val="1"/>
      <w:numFmt w:val="decimal"/>
      <w:lvlText w:val="（%1）"/>
      <w:lvlJc w:val="left"/>
      <w:pPr>
        <w:ind w:left="735" w:hanging="73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EDC5C1"/>
    <w:multiLevelType w:val="singleLevel"/>
    <w:tmpl w:val="5EEDC5C1"/>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F4"/>
    <w:rsid w:val="0001760D"/>
    <w:rsid w:val="000760BC"/>
    <w:rsid w:val="000B1EAD"/>
    <w:rsid w:val="000D31A9"/>
    <w:rsid w:val="00130EA4"/>
    <w:rsid w:val="001E03BC"/>
    <w:rsid w:val="002232C0"/>
    <w:rsid w:val="002340F9"/>
    <w:rsid w:val="00244750"/>
    <w:rsid w:val="00252D0B"/>
    <w:rsid w:val="00275158"/>
    <w:rsid w:val="002922E8"/>
    <w:rsid w:val="002C100F"/>
    <w:rsid w:val="002C2648"/>
    <w:rsid w:val="002E12CC"/>
    <w:rsid w:val="002E4997"/>
    <w:rsid w:val="00315789"/>
    <w:rsid w:val="003177DC"/>
    <w:rsid w:val="003238B7"/>
    <w:rsid w:val="00353725"/>
    <w:rsid w:val="00374613"/>
    <w:rsid w:val="00374623"/>
    <w:rsid w:val="00383275"/>
    <w:rsid w:val="003904EF"/>
    <w:rsid w:val="0039717C"/>
    <w:rsid w:val="003E033B"/>
    <w:rsid w:val="004272BF"/>
    <w:rsid w:val="004328B5"/>
    <w:rsid w:val="004431C5"/>
    <w:rsid w:val="0044753B"/>
    <w:rsid w:val="004703AE"/>
    <w:rsid w:val="004A4ADF"/>
    <w:rsid w:val="004C77CE"/>
    <w:rsid w:val="004D44A6"/>
    <w:rsid w:val="005177CA"/>
    <w:rsid w:val="00525A14"/>
    <w:rsid w:val="00536E06"/>
    <w:rsid w:val="00542675"/>
    <w:rsid w:val="0057174E"/>
    <w:rsid w:val="00574121"/>
    <w:rsid w:val="00582F7E"/>
    <w:rsid w:val="005870BB"/>
    <w:rsid w:val="005E6699"/>
    <w:rsid w:val="005E7309"/>
    <w:rsid w:val="005F4480"/>
    <w:rsid w:val="005F6C98"/>
    <w:rsid w:val="00604D4E"/>
    <w:rsid w:val="0060608A"/>
    <w:rsid w:val="006618F4"/>
    <w:rsid w:val="006A2151"/>
    <w:rsid w:val="006C1E67"/>
    <w:rsid w:val="0070342B"/>
    <w:rsid w:val="00731007"/>
    <w:rsid w:val="007346F6"/>
    <w:rsid w:val="00745995"/>
    <w:rsid w:val="007D1E91"/>
    <w:rsid w:val="007D7CB1"/>
    <w:rsid w:val="00825F8B"/>
    <w:rsid w:val="00833BCB"/>
    <w:rsid w:val="008450DD"/>
    <w:rsid w:val="0089396F"/>
    <w:rsid w:val="008B6321"/>
    <w:rsid w:val="009160D1"/>
    <w:rsid w:val="0095707B"/>
    <w:rsid w:val="00970F56"/>
    <w:rsid w:val="00980736"/>
    <w:rsid w:val="00986BE6"/>
    <w:rsid w:val="009A1D3F"/>
    <w:rsid w:val="009C6A9A"/>
    <w:rsid w:val="00A20189"/>
    <w:rsid w:val="00A71650"/>
    <w:rsid w:val="00A75F50"/>
    <w:rsid w:val="00AD0579"/>
    <w:rsid w:val="00B0532D"/>
    <w:rsid w:val="00B154BB"/>
    <w:rsid w:val="00B63A2B"/>
    <w:rsid w:val="00BA66EE"/>
    <w:rsid w:val="00C249D2"/>
    <w:rsid w:val="00C46239"/>
    <w:rsid w:val="00CB2E52"/>
    <w:rsid w:val="00CD094A"/>
    <w:rsid w:val="00D03F16"/>
    <w:rsid w:val="00D66CEF"/>
    <w:rsid w:val="00DA6603"/>
    <w:rsid w:val="00DB46CA"/>
    <w:rsid w:val="00DE08B8"/>
    <w:rsid w:val="00DF5C37"/>
    <w:rsid w:val="00DF692B"/>
    <w:rsid w:val="00E0514D"/>
    <w:rsid w:val="00E13C35"/>
    <w:rsid w:val="00E2013D"/>
    <w:rsid w:val="00E245AC"/>
    <w:rsid w:val="00E44B7F"/>
    <w:rsid w:val="00E92C95"/>
    <w:rsid w:val="00EB011A"/>
    <w:rsid w:val="00F632BC"/>
    <w:rsid w:val="00F72310"/>
    <w:rsid w:val="00F90D41"/>
    <w:rsid w:val="00FA5FA4"/>
    <w:rsid w:val="00FD1181"/>
    <w:rsid w:val="00FF0F30"/>
    <w:rsid w:val="00FF6398"/>
    <w:rsid w:val="00FF67C7"/>
    <w:rsid w:val="02572857"/>
    <w:rsid w:val="02DD68FC"/>
    <w:rsid w:val="02ED7CF5"/>
    <w:rsid w:val="06700E40"/>
    <w:rsid w:val="087456D6"/>
    <w:rsid w:val="0B4F7697"/>
    <w:rsid w:val="17A6025F"/>
    <w:rsid w:val="1ABC45F5"/>
    <w:rsid w:val="1B462395"/>
    <w:rsid w:val="29135330"/>
    <w:rsid w:val="40801357"/>
    <w:rsid w:val="41417411"/>
    <w:rsid w:val="49777E19"/>
    <w:rsid w:val="516B2B52"/>
    <w:rsid w:val="55486458"/>
    <w:rsid w:val="569671FF"/>
    <w:rsid w:val="59E16880"/>
    <w:rsid w:val="7666764F"/>
    <w:rsid w:val="7F144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_Style 5"/>
    <w:qFormat/>
    <w:uiPriority w:val="99"/>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6">
    <w:name w:val="Normal (Web)"/>
    <w:basedOn w:val="1"/>
    <w:qFormat/>
    <w:uiPriority w:val="0"/>
    <w:pPr>
      <w:spacing w:before="100" w:beforeAutospacing="1" w:after="100"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TML 预设格式 Char"/>
    <w:basedOn w:val="9"/>
    <w:link w:val="5"/>
    <w:qFormat/>
    <w:uiPriority w:val="0"/>
    <w:rPr>
      <w:rFonts w:ascii="宋体" w:hAnsi="宋体" w:eastAsia="宋体" w:cs="黑体"/>
      <w:kern w:val="0"/>
      <w:sz w:val="24"/>
      <w:szCs w:val="24"/>
    </w:rPr>
  </w:style>
  <w:style w:type="paragraph" w:customStyle="1" w:styleId="11">
    <w:name w:val="正文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
    <w:name w:val="页眉 Char"/>
    <w:basedOn w:val="9"/>
    <w:link w:val="4"/>
    <w:qFormat/>
    <w:uiPriority w:val="99"/>
    <w:rPr>
      <w:rFonts w:ascii="Calibri" w:hAnsi="Calibri" w:eastAsia="宋体" w:cs="黑体"/>
      <w:sz w:val="18"/>
      <w:szCs w:val="18"/>
    </w:rPr>
  </w:style>
  <w:style w:type="character" w:customStyle="1" w:styleId="13">
    <w:name w:val="页脚 Char"/>
    <w:basedOn w:val="9"/>
    <w:link w:val="3"/>
    <w:qFormat/>
    <w:uiPriority w:val="99"/>
    <w:rPr>
      <w:rFonts w:ascii="Calibri" w:hAnsi="Calibri" w:eastAsia="宋体" w:cs="黑体"/>
      <w:sz w:val="18"/>
      <w:szCs w:val="18"/>
    </w:rPr>
  </w:style>
  <w:style w:type="paragraph" w:customStyle="1" w:styleId="14">
    <w:name w:val="正文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75EF30-25FE-42BE-8BC0-B89F0B21B8DC}">
  <ds:schemaRefs/>
</ds:datastoreItem>
</file>

<file path=docProps/app.xml><?xml version="1.0" encoding="utf-8"?>
<Properties xmlns="http://schemas.openxmlformats.org/officeDocument/2006/extended-properties" xmlns:vt="http://schemas.openxmlformats.org/officeDocument/2006/docPropsVTypes">
  <Template>Normal</Template>
  <Pages>13</Pages>
  <Words>754</Words>
  <Characters>4302</Characters>
  <Lines>35</Lines>
  <Paragraphs>10</Paragraphs>
  <TotalTime>22</TotalTime>
  <ScaleCrop>false</ScaleCrop>
  <LinksUpToDate>false</LinksUpToDate>
  <CharactersWithSpaces>5046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2021-07-23T06:58:00Z</dcterms:created>
  <dc:creator>dreamsummit</dc:creator>
  <cp:lastModifiedBy>李庆坚</cp:lastModifiedBy>
  <cp:lastPrinted>2021-08-20T01:39:00Z</cp:lastPrinted>
  <dcterms:modified xsi:type="dcterms:W3CDTF">2021-08-26T06:56:06Z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