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widowControl/>
        <w:shd w:val="clear" w:color="auto" w:fill="FFFFFF"/>
        <w:snapToGrid w:val="0"/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佛山高新区企业服务“资源池”机构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申请表</w:t>
      </w:r>
    </w:p>
    <w:bookmarkEnd w:id="0"/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</w:p>
    <w:tbl>
      <w:tblPr>
        <w:tblStyle w:val="3"/>
        <w:tblW w:w="95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7"/>
        <w:gridCol w:w="1412"/>
        <w:gridCol w:w="2475"/>
        <w:gridCol w:w="1771"/>
        <w:gridCol w:w="19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单位名称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（盖章）</w:t>
            </w:r>
          </w:p>
        </w:tc>
        <w:tc>
          <w:tcPr>
            <w:tcW w:w="3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成立时间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法人代表</w:t>
            </w:r>
          </w:p>
        </w:tc>
        <w:tc>
          <w:tcPr>
            <w:tcW w:w="3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注册资本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  <w:lang w:val="en-US" w:eastAsia="zh-CN"/>
              </w:rPr>
              <w:t xml:space="preserve">         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地址</w:t>
            </w:r>
          </w:p>
        </w:tc>
        <w:tc>
          <w:tcPr>
            <w:tcW w:w="3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  <w:lang w:eastAsia="zh-CN"/>
              </w:rPr>
              <w:t>主营业务收入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  <w:lang w:val="en-US" w:eastAsia="zh-CN"/>
              </w:rPr>
              <w:t xml:space="preserve">         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7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指  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联系人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姓    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职    务</w:t>
            </w:r>
          </w:p>
        </w:tc>
        <w:tc>
          <w:tcPr>
            <w:tcW w:w="192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57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4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手    机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电子邮箱</w:t>
            </w:r>
          </w:p>
        </w:tc>
        <w:tc>
          <w:tcPr>
            <w:tcW w:w="192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机构性质</w:t>
            </w:r>
          </w:p>
        </w:tc>
        <w:tc>
          <w:tcPr>
            <w:tcW w:w="7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05" w:leftChars="5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国有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 xml:space="preserve">  □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私营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外资企业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社会组织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新型研发机构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其它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服务场地面积</w:t>
            </w:r>
          </w:p>
        </w:tc>
        <w:tc>
          <w:tcPr>
            <w:tcW w:w="7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服务场地面积：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平方米， 其中自有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u w:val="single"/>
                <w:lang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平方米，租用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平方米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 xml:space="preserve">从业人数      </w:t>
            </w:r>
          </w:p>
        </w:tc>
        <w:tc>
          <w:tcPr>
            <w:tcW w:w="7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u w:val="single"/>
                <w:lang w:bidi="ar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人；其中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拥有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大专及以上学历和中级及以上技术职称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57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服务企业类型</w:t>
            </w:r>
          </w:p>
        </w:tc>
        <w:tc>
          <w:tcPr>
            <w:tcW w:w="7581" w:type="dxa"/>
            <w:gridSpan w:val="4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初创企业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 xml:space="preserve">  □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成长期企业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成熟期企业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7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服务类型</w:t>
            </w:r>
          </w:p>
        </w:tc>
        <w:tc>
          <w:tcPr>
            <w:tcW w:w="7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 xml:space="preserve">数字化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国际化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 xml:space="preserve">知识产权和成果转化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 xml:space="preserve">人力资源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金融服务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企业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 xml:space="preserve">管理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其他：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 （可多选，其他项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请列明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9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业务范围</w:t>
            </w:r>
          </w:p>
        </w:tc>
        <w:tc>
          <w:tcPr>
            <w:tcW w:w="758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2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服务优势及案例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（列举1至2个特色服务项目）</w:t>
            </w:r>
          </w:p>
        </w:tc>
        <w:tc>
          <w:tcPr>
            <w:tcW w:w="7581" w:type="dxa"/>
            <w:gridSpan w:val="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  <w:jc w:val="center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获得专业服务资质及行业地位情况</w:t>
            </w:r>
          </w:p>
        </w:tc>
        <w:tc>
          <w:tcPr>
            <w:tcW w:w="7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5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获得政府相关部门的认定或称号、资质、荣誉等</w:t>
            </w:r>
          </w:p>
        </w:tc>
        <w:tc>
          <w:tcPr>
            <w:tcW w:w="7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  <w:jc w:val="center"/>
        </w:trPr>
        <w:tc>
          <w:tcPr>
            <w:tcW w:w="95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申请单位承诺：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本单位自愿申请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纳入佛山高新区企业服务“资源池”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，并作出以下承诺：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一、申报材料真实、齐全，法定代表人对申报材料的准确性和有效性负责。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二、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自觉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遵守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本《通知》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加强行业自律和强化规范服务有关要求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和未来将出台的佛山高新区企业服务“资源池”有关管理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规定，自觉接受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eastAsia="zh-CN" w:bidi="ar"/>
              </w:rPr>
              <w:t>佛山高新区管委会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的监督。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 xml:space="preserve">法人代表签字：   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申请单位（公章）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 xml:space="preserve">年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highlight w:val="none"/>
                <w:lang w:bidi="ar"/>
              </w:rPr>
              <w:t xml:space="preserve">  日</w:t>
            </w:r>
          </w:p>
          <w:p>
            <w:pPr>
              <w:spacing w:line="340" w:lineRule="exact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1960" w:firstLineChars="700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zU1Yzk5ZWE0NzM5ZTI5M2Y4MDIwZmY5MDM3NzcifQ=="/>
  </w:docVars>
  <w:rsids>
    <w:rsidRoot w:val="1C520E50"/>
    <w:rsid w:val="1C52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457</Characters>
  <Lines>0</Lines>
  <Paragraphs>0</Paragraphs>
  <TotalTime>0</TotalTime>
  <ScaleCrop>false</ScaleCrop>
  <LinksUpToDate>false</LinksUpToDate>
  <CharactersWithSpaces>574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2023-02-06T03:58:00Z</dcterms:created>
  <dc:creator>念响</dc:creator>
  <cp:lastModifiedBy>念响</cp:lastModifiedBy>
  <dcterms:modified xsi:type="dcterms:W3CDTF">2023-02-06T03:58:57Z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45B53ED446894F0E9EAC777A8BA84F3A</vt:lpwstr>
  </property>
</Properties>
</file>