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佛山高新技术产业开发区管理委员会关于支持企业在职员工学历</w:t>
      </w:r>
      <w:r>
        <w:rPr>
          <w:rFonts w:ascii="方正小标宋简体" w:hAnsi="方正小标宋简体" w:eastAsia="方正小标宋简体" w:cs="方正小标宋简体"/>
          <w:sz w:val="44"/>
          <w:szCs w:val="44"/>
          <w:highlight w:val="none"/>
        </w:rPr>
        <w:t>和技能</w:t>
      </w:r>
      <w:r>
        <w:rPr>
          <w:rFonts w:hint="eastAsia" w:ascii="方正小标宋简体" w:hAnsi="方正小标宋简体" w:eastAsia="方正小标宋简体" w:cs="方正小标宋简体"/>
          <w:sz w:val="44"/>
          <w:szCs w:val="44"/>
          <w:highlight w:val="none"/>
        </w:rPr>
        <w:t>提升的实施细则</w:t>
      </w:r>
    </w:p>
    <w:p>
      <w:pPr>
        <w:spacing w:line="560" w:lineRule="exact"/>
        <w:rPr>
          <w:rFonts w:ascii="仿宋_GB2312" w:eastAsia="仿宋_GB2312"/>
          <w:sz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第一章 总则</w:t>
      </w:r>
    </w:p>
    <w:p>
      <w:pPr>
        <w:spacing w:line="560" w:lineRule="exact"/>
        <w:jc w:val="center"/>
        <w:rPr>
          <w:rFonts w:ascii="Times New Roman" w:hAnsi="Times New Roman" w:eastAsia="黑体" w:cs="Times New Roman"/>
          <w:sz w:val="32"/>
          <w:szCs w:val="32"/>
          <w:highlight w:val="none"/>
        </w:rPr>
      </w:pPr>
    </w:p>
    <w:p>
      <w:pPr>
        <w:spacing w:line="560" w:lineRule="exact"/>
        <w:ind w:firstLine="640" w:firstLineChars="200"/>
        <w:rPr>
          <w:rFonts w:ascii="仿宋" w:hAnsi="仿宋" w:eastAsia="仿宋" w:cs="Times New Roman"/>
          <w:sz w:val="32"/>
          <w:szCs w:val="32"/>
          <w:highlight w:val="none"/>
        </w:rPr>
      </w:pPr>
      <w:r>
        <w:rPr>
          <w:rFonts w:ascii="Times New Roman" w:hAnsi="Times New Roman" w:eastAsia="黑体" w:cs="Times New Roman"/>
          <w:sz w:val="32"/>
          <w:szCs w:val="32"/>
          <w:highlight w:val="none"/>
        </w:rPr>
        <w:t>第一条</w:t>
      </w:r>
      <w:r>
        <w:rPr>
          <w:rFonts w:hint="eastAsia" w:ascii="仿宋" w:hAnsi="仿宋" w:eastAsia="仿宋" w:cs="仿宋"/>
          <w:sz w:val="32"/>
          <w:szCs w:val="32"/>
          <w:highlight w:val="none"/>
        </w:rPr>
        <w:t xml:space="preserve"> </w:t>
      </w:r>
      <w:r>
        <w:rPr>
          <w:rFonts w:ascii="仿宋" w:hAnsi="仿宋" w:eastAsia="仿宋" w:cs="Times New Roman"/>
          <w:sz w:val="32"/>
          <w:szCs w:val="32"/>
          <w:highlight w:val="none"/>
        </w:rPr>
        <w:t>为进一步促进</w:t>
      </w:r>
      <w:r>
        <w:rPr>
          <w:rFonts w:hint="eastAsia" w:ascii="仿宋" w:hAnsi="仿宋" w:eastAsia="仿宋"/>
          <w:sz w:val="32"/>
          <w:szCs w:val="32"/>
          <w:highlight w:val="none"/>
        </w:rPr>
        <w:t>佛山高新技术产业开发区</w:t>
      </w:r>
      <w:r>
        <w:rPr>
          <w:rFonts w:hint="eastAsia" w:ascii="仿宋" w:hAnsi="仿宋" w:eastAsia="仿宋"/>
          <w:sz w:val="32"/>
          <w:szCs w:val="32"/>
          <w:highlight w:val="none"/>
          <w:lang w:eastAsia="zh-CN"/>
        </w:rPr>
        <w:t>（以下简称佛</w:t>
      </w:r>
      <w:r>
        <w:rPr>
          <w:rFonts w:ascii="仿宋" w:hAnsi="仿宋" w:eastAsia="仿宋" w:cs="Times New Roman"/>
          <w:sz w:val="32"/>
          <w:szCs w:val="32"/>
          <w:highlight w:val="none"/>
        </w:rPr>
        <w:t>山高新区</w:t>
      </w:r>
      <w:r>
        <w:rPr>
          <w:rFonts w:hint="eastAsia" w:ascii="仿宋" w:hAnsi="仿宋" w:eastAsia="仿宋"/>
          <w:sz w:val="32"/>
          <w:szCs w:val="32"/>
          <w:highlight w:val="none"/>
          <w:lang w:eastAsia="zh-CN"/>
        </w:rPr>
        <w:t>）</w:t>
      </w:r>
      <w:r>
        <w:rPr>
          <w:rFonts w:ascii="仿宋" w:hAnsi="仿宋" w:eastAsia="仿宋" w:cs="Times New Roman"/>
          <w:sz w:val="32"/>
          <w:szCs w:val="32"/>
          <w:highlight w:val="none"/>
        </w:rPr>
        <w:t>企业在职员工提升职业技能、提高综合素质，加强高学历、高技能人才队伍建设，</w:t>
      </w:r>
      <w:r>
        <w:rPr>
          <w:rFonts w:hint="eastAsia" w:ascii="仿宋" w:hAnsi="仿宋" w:eastAsia="仿宋" w:cs="Times New Roman"/>
          <w:sz w:val="32"/>
          <w:szCs w:val="32"/>
          <w:highlight w:val="none"/>
        </w:rPr>
        <w:t>佛山高新技术产业开发区管理委员会（以下</w:t>
      </w:r>
      <w:r>
        <w:rPr>
          <w:rFonts w:ascii="仿宋" w:hAnsi="仿宋" w:eastAsia="仿宋" w:cs="Times New Roman"/>
          <w:sz w:val="32"/>
          <w:szCs w:val="32"/>
          <w:highlight w:val="none"/>
        </w:rPr>
        <w:t>简称佛山高新区管委会</w:t>
      </w:r>
      <w:r>
        <w:rPr>
          <w:rFonts w:hint="eastAsia" w:ascii="仿宋" w:hAnsi="仿宋" w:eastAsia="仿宋" w:cs="Times New Roman"/>
          <w:sz w:val="32"/>
          <w:szCs w:val="32"/>
          <w:highlight w:val="none"/>
        </w:rPr>
        <w:t>）</w:t>
      </w:r>
      <w:r>
        <w:rPr>
          <w:rFonts w:ascii="仿宋" w:hAnsi="仿宋" w:eastAsia="仿宋" w:cs="Times New Roman"/>
          <w:sz w:val="32"/>
          <w:szCs w:val="32"/>
          <w:highlight w:val="none"/>
        </w:rPr>
        <w:t>决定支持企业在职员工提升自身学历和技能，特制定本细则。</w:t>
      </w:r>
    </w:p>
    <w:p>
      <w:pPr>
        <w:spacing w:line="560" w:lineRule="exact"/>
        <w:ind w:firstLine="640" w:firstLineChars="200"/>
        <w:rPr>
          <w:rFonts w:ascii="Times New Roman" w:hAnsi="Times New Roman" w:eastAsia="仿宋" w:cs="Times New Roman"/>
          <w:b/>
          <w:bCs/>
          <w:sz w:val="32"/>
          <w:szCs w:val="32"/>
          <w:highlight w:val="none"/>
        </w:rPr>
      </w:pPr>
      <w:r>
        <w:rPr>
          <w:rFonts w:ascii="Times New Roman" w:hAnsi="Times New Roman" w:eastAsia="黑体" w:cs="Times New Roman"/>
          <w:sz w:val="32"/>
          <w:szCs w:val="32"/>
          <w:highlight w:val="none"/>
        </w:rPr>
        <w:t xml:space="preserve">第二条 </w:t>
      </w:r>
      <w:r>
        <w:rPr>
          <w:rFonts w:ascii="仿宋" w:hAnsi="仿宋" w:eastAsia="仿宋" w:cs="Times New Roman"/>
          <w:sz w:val="32"/>
          <w:szCs w:val="32"/>
          <w:highlight w:val="none"/>
        </w:rPr>
        <w:t>本细则所</w:t>
      </w:r>
      <w:r>
        <w:rPr>
          <w:rFonts w:hint="eastAsia" w:ascii="仿宋" w:hAnsi="仿宋" w:eastAsia="仿宋" w:cs="Times New Roman"/>
          <w:sz w:val="32"/>
          <w:szCs w:val="32"/>
          <w:highlight w:val="none"/>
        </w:rPr>
        <w:t>称</w:t>
      </w:r>
      <w:r>
        <w:rPr>
          <w:rFonts w:ascii="仿宋" w:hAnsi="仿宋" w:eastAsia="仿宋" w:cs="Times New Roman"/>
          <w:sz w:val="32"/>
          <w:szCs w:val="32"/>
          <w:highlight w:val="none"/>
        </w:rPr>
        <w:t>在职员工学历和技能提升是指佛山高新区内</w:t>
      </w:r>
      <w:r>
        <w:rPr>
          <w:rFonts w:hint="eastAsia" w:ascii="仿宋" w:hAnsi="仿宋" w:eastAsia="仿宋" w:cs="Times New Roman"/>
          <w:sz w:val="32"/>
          <w:szCs w:val="32"/>
          <w:highlight w:val="none"/>
        </w:rPr>
        <w:t>或纳入</w:t>
      </w:r>
      <w:r>
        <w:rPr>
          <w:rFonts w:ascii="仿宋" w:hAnsi="仿宋" w:eastAsia="仿宋" w:cs="Times New Roman"/>
          <w:sz w:val="32"/>
          <w:szCs w:val="32"/>
          <w:highlight w:val="none"/>
        </w:rPr>
        <w:t>火炬统计的企业在职员工通过自身学习、接受教育和参加培训等方式，提升自身学历水平和职业技能。</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 xml:space="preserve">第三条 </w:t>
      </w:r>
      <w:r>
        <w:rPr>
          <w:rFonts w:ascii="仿宋" w:hAnsi="仿宋" w:eastAsia="仿宋" w:cs="Times New Roman"/>
          <w:sz w:val="32"/>
          <w:szCs w:val="32"/>
          <w:highlight w:val="none"/>
        </w:rPr>
        <w:t>佛山高新区管委会在佛山高新区经济发展专项资金中安排一定财政资金用于支持在职员工提升学历和技能，</w:t>
      </w:r>
      <w:r>
        <w:rPr>
          <w:rFonts w:hint="eastAsia" w:ascii="仿宋" w:hAnsi="仿宋" w:eastAsia="仿宋" w:cs="Times New Roman"/>
          <w:sz w:val="32"/>
          <w:szCs w:val="32"/>
          <w:highlight w:val="none"/>
        </w:rPr>
        <w:t>每年</w:t>
      </w:r>
      <w:r>
        <w:rPr>
          <w:rFonts w:ascii="仿宋" w:hAnsi="仿宋" w:eastAsia="仿宋" w:cs="Times New Roman"/>
          <w:sz w:val="32"/>
          <w:szCs w:val="32"/>
          <w:highlight w:val="none"/>
        </w:rPr>
        <w:t>支持不少于10个在职员工新获得本科及以上学历证书，支持不少于50个在职员工新取得职业资格证书。</w:t>
      </w:r>
    </w:p>
    <w:p>
      <w:pPr>
        <w:spacing w:line="560" w:lineRule="exact"/>
        <w:ind w:firstLine="640" w:firstLineChars="200"/>
        <w:rPr>
          <w:rFonts w:ascii="Times New Roman" w:hAnsi="Times New Roman" w:eastAsia="仿宋_GB2312" w:cs="Times New Roman"/>
          <w:sz w:val="32"/>
          <w:szCs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第二章 职责分工</w:t>
      </w:r>
    </w:p>
    <w:p>
      <w:pPr>
        <w:spacing w:line="560" w:lineRule="exact"/>
        <w:jc w:val="center"/>
        <w:rPr>
          <w:rFonts w:ascii="黑体" w:hAnsi="黑体" w:eastAsia="黑体" w:cs="黑体"/>
          <w:sz w:val="32"/>
          <w:szCs w:val="32"/>
          <w:highlight w:val="none"/>
        </w:rPr>
      </w:pP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 xml:space="preserve">第四条 </w:t>
      </w:r>
      <w:r>
        <w:rPr>
          <w:rFonts w:ascii="仿宋" w:hAnsi="仿宋" w:eastAsia="仿宋" w:cs="Times New Roman"/>
          <w:sz w:val="32"/>
          <w:szCs w:val="32"/>
          <w:highlight w:val="none"/>
        </w:rPr>
        <w:t>佛山高新区管委会科技创新局（知识产权局）（以下简称</w:t>
      </w:r>
      <w:r>
        <w:rPr>
          <w:rFonts w:hint="eastAsia" w:ascii="仿宋" w:hAnsi="仿宋" w:eastAsia="仿宋" w:cs="Times New Roman"/>
          <w:sz w:val="32"/>
          <w:szCs w:val="32"/>
          <w:highlight w:val="none"/>
        </w:rPr>
        <w:t>科技创新</w:t>
      </w:r>
      <w:r>
        <w:rPr>
          <w:rFonts w:ascii="仿宋" w:hAnsi="仿宋" w:eastAsia="仿宋" w:cs="Times New Roman"/>
          <w:sz w:val="32"/>
          <w:szCs w:val="32"/>
          <w:highlight w:val="none"/>
        </w:rPr>
        <w:t>局）的主要职责是：编制支持企业在职员工学历和技能提升的实施细则；编制申报指南和通知，组织开展项目申报、评审、立项、结题等工作；组织开展绩效评价；</w:t>
      </w:r>
      <w:r>
        <w:rPr>
          <w:rFonts w:hint="eastAsia" w:ascii="仿宋" w:hAnsi="仿宋" w:eastAsia="仿宋"/>
          <w:sz w:val="32"/>
          <w:szCs w:val="32"/>
          <w:highlight w:val="none"/>
        </w:rPr>
        <w:t>负责项目监督与管理，做</w:t>
      </w:r>
      <w:r>
        <w:rPr>
          <w:rFonts w:ascii="仿宋" w:hAnsi="仿宋" w:eastAsia="仿宋"/>
          <w:sz w:val="32"/>
          <w:szCs w:val="32"/>
          <w:highlight w:val="none"/>
          <w:lang w:bidi="ar"/>
        </w:rPr>
        <w:t>好</w:t>
      </w:r>
      <w:r>
        <w:rPr>
          <w:rFonts w:ascii="仿宋" w:hAnsi="仿宋" w:eastAsia="仿宋"/>
          <w:sz w:val="32"/>
          <w:szCs w:val="32"/>
          <w:highlight w:val="none"/>
        </w:rPr>
        <w:t>佛山高新区各园管理局</w:t>
      </w:r>
      <w:r>
        <w:rPr>
          <w:rFonts w:ascii="仿宋" w:hAnsi="仿宋" w:eastAsia="仿宋"/>
          <w:sz w:val="32"/>
          <w:szCs w:val="32"/>
          <w:highlight w:val="none"/>
          <w:lang w:bidi="ar"/>
        </w:rPr>
        <w:t>的指导与监督工作</w:t>
      </w:r>
      <w:r>
        <w:rPr>
          <w:rFonts w:hint="eastAsia" w:ascii="仿宋" w:hAnsi="仿宋" w:eastAsia="仿宋"/>
          <w:sz w:val="32"/>
          <w:szCs w:val="32"/>
          <w:highlight w:val="none"/>
          <w:lang w:bidi="ar"/>
        </w:rPr>
        <w:t>；</w:t>
      </w:r>
      <w:r>
        <w:rPr>
          <w:rFonts w:ascii="仿宋" w:hAnsi="仿宋" w:eastAsia="仿宋" w:cs="Times New Roman"/>
          <w:sz w:val="32"/>
          <w:szCs w:val="32"/>
          <w:highlight w:val="none"/>
        </w:rPr>
        <w:t>接受佛山高新区</w:t>
      </w:r>
      <w:r>
        <w:rPr>
          <w:rFonts w:hint="eastAsia" w:ascii="仿宋" w:hAnsi="仿宋" w:eastAsia="仿宋" w:cs="Times New Roman"/>
          <w:sz w:val="32"/>
          <w:szCs w:val="32"/>
          <w:highlight w:val="none"/>
          <w:lang w:eastAsia="zh-CN"/>
        </w:rPr>
        <w:t>纪检监察工作委员会</w:t>
      </w:r>
      <w:r>
        <w:rPr>
          <w:rFonts w:ascii="仿宋" w:hAnsi="仿宋" w:eastAsia="仿宋" w:cs="Times New Roman"/>
          <w:sz w:val="32"/>
          <w:szCs w:val="32"/>
          <w:highlight w:val="none"/>
        </w:rPr>
        <w:t>、佛山高新区管委会规划和财政局（以下简称</w:t>
      </w:r>
      <w:r>
        <w:rPr>
          <w:rFonts w:hint="eastAsia" w:ascii="仿宋" w:hAnsi="仿宋" w:eastAsia="仿宋" w:cs="Times New Roman"/>
          <w:sz w:val="32"/>
          <w:szCs w:val="32"/>
          <w:highlight w:val="none"/>
        </w:rPr>
        <w:t>规划和</w:t>
      </w:r>
      <w:r>
        <w:rPr>
          <w:rFonts w:ascii="仿宋" w:hAnsi="仿宋" w:eastAsia="仿宋" w:cs="Times New Roman"/>
          <w:sz w:val="32"/>
          <w:szCs w:val="32"/>
          <w:highlight w:val="none"/>
        </w:rPr>
        <w:t>财政局）等的监督。</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第五条</w:t>
      </w:r>
      <w:r>
        <w:rPr>
          <w:rFonts w:hint="eastAsia" w:ascii="仿宋" w:hAnsi="仿宋" w:eastAsia="仿宋" w:cs="Times New Roman"/>
          <w:sz w:val="32"/>
          <w:szCs w:val="32"/>
          <w:highlight w:val="none"/>
        </w:rPr>
        <w:t xml:space="preserve"> </w:t>
      </w:r>
      <w:r>
        <w:rPr>
          <w:rFonts w:ascii="仿宋" w:hAnsi="仿宋" w:eastAsia="仿宋" w:cs="Times New Roman"/>
          <w:sz w:val="32"/>
          <w:szCs w:val="32"/>
          <w:highlight w:val="none"/>
        </w:rPr>
        <w:t>规划和财政局的主要职责是：按规定拨付资金；监督专项资金使用。</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黑体" w:cs="Times New Roman"/>
          <w:sz w:val="32"/>
          <w:szCs w:val="32"/>
          <w:highlight w:val="none"/>
        </w:rPr>
        <w:t>第六条</w:t>
      </w:r>
      <w:r>
        <w:rPr>
          <w:rFonts w:ascii="Times New Roman" w:hAnsi="Times New Roman" w:eastAsia="仿宋" w:cs="Times New Roman"/>
          <w:sz w:val="32"/>
          <w:szCs w:val="32"/>
          <w:highlight w:val="none"/>
        </w:rPr>
        <w:t xml:space="preserve"> </w:t>
      </w:r>
      <w:r>
        <w:rPr>
          <w:rFonts w:ascii="仿宋" w:hAnsi="仿宋" w:eastAsia="仿宋" w:cs="Times New Roman"/>
          <w:sz w:val="32"/>
          <w:szCs w:val="32"/>
          <w:highlight w:val="none"/>
        </w:rPr>
        <w:t>佛山高新区各园管理局（以下简称各园管理局）的主要职责是：协助开展项目申报、评审及资金拨付等工作；按</w:t>
      </w:r>
      <w:r>
        <w:rPr>
          <w:rFonts w:hint="eastAsia" w:ascii="仿宋" w:hAnsi="仿宋" w:eastAsia="仿宋" w:cs="Times New Roman"/>
          <w:sz w:val="32"/>
          <w:szCs w:val="32"/>
          <w:highlight w:val="none"/>
        </w:rPr>
        <w:t>评审</w:t>
      </w:r>
      <w:r>
        <w:rPr>
          <w:rFonts w:ascii="仿宋" w:hAnsi="仿宋" w:eastAsia="仿宋" w:cs="Times New Roman"/>
          <w:sz w:val="32"/>
          <w:szCs w:val="32"/>
          <w:highlight w:val="none"/>
        </w:rPr>
        <w:t>结果</w:t>
      </w:r>
      <w:r>
        <w:rPr>
          <w:rFonts w:hint="eastAsia" w:ascii="仿宋" w:hAnsi="仿宋" w:eastAsia="仿宋" w:cs="Times New Roman"/>
          <w:sz w:val="32"/>
          <w:szCs w:val="32"/>
          <w:highlight w:val="none"/>
        </w:rPr>
        <w:t>及各</w:t>
      </w:r>
      <w:r>
        <w:rPr>
          <w:rFonts w:ascii="仿宋" w:hAnsi="仿宋" w:eastAsia="仿宋" w:cs="Times New Roman"/>
          <w:sz w:val="32"/>
          <w:szCs w:val="32"/>
          <w:highlight w:val="none"/>
        </w:rPr>
        <w:t>园政策兑现安排给予项目资金配套支持</w:t>
      </w:r>
      <w:r>
        <w:rPr>
          <w:rFonts w:ascii="仿宋" w:hAnsi="仿宋" w:eastAsia="仿宋" w:cs="Times New Roman"/>
          <w:sz w:val="32"/>
          <w:szCs w:val="32"/>
          <w:highlight w:val="none"/>
          <w:lang w:bidi="ar"/>
        </w:rPr>
        <w:t>；</w:t>
      </w:r>
      <w:r>
        <w:rPr>
          <w:rFonts w:ascii="仿宋" w:hAnsi="仿宋" w:eastAsia="仿宋"/>
          <w:sz w:val="32"/>
          <w:szCs w:val="32"/>
          <w:highlight w:val="none"/>
        </w:rPr>
        <w:t>对</w:t>
      </w:r>
      <w:r>
        <w:rPr>
          <w:rFonts w:ascii="仿宋" w:hAnsi="仿宋" w:eastAsia="仿宋"/>
          <w:sz w:val="32"/>
          <w:szCs w:val="32"/>
          <w:highlight w:val="none"/>
          <w:lang w:bidi="ar"/>
        </w:rPr>
        <w:t>辖区内项目承担单位资金的使用进行指导与监督</w:t>
      </w:r>
      <w:r>
        <w:rPr>
          <w:rFonts w:hint="eastAsia" w:ascii="仿宋" w:hAnsi="仿宋" w:eastAsia="仿宋"/>
          <w:sz w:val="32"/>
          <w:szCs w:val="32"/>
          <w:highlight w:val="none"/>
          <w:lang w:bidi="ar"/>
        </w:rPr>
        <w:t>，</w:t>
      </w:r>
      <w:r>
        <w:rPr>
          <w:rFonts w:hint="eastAsia" w:ascii="仿宋" w:hAnsi="仿宋" w:eastAsia="仿宋"/>
          <w:sz w:val="32"/>
          <w:szCs w:val="32"/>
          <w:highlight w:val="none"/>
        </w:rPr>
        <w:t>及时反映和纠正资助资金使用过程中存在的问题</w:t>
      </w:r>
      <w:r>
        <w:rPr>
          <w:rFonts w:ascii="仿宋" w:hAnsi="仿宋" w:eastAsia="仿宋"/>
          <w:sz w:val="32"/>
          <w:szCs w:val="32"/>
          <w:highlight w:val="none"/>
          <w:lang w:bidi="ar"/>
        </w:rPr>
        <w:t>；</w:t>
      </w:r>
      <w:r>
        <w:rPr>
          <w:rFonts w:ascii="仿宋" w:hAnsi="仿宋" w:eastAsia="仿宋" w:cs="Times New Roman"/>
          <w:sz w:val="32"/>
          <w:szCs w:val="32"/>
          <w:highlight w:val="none"/>
        </w:rPr>
        <w:t>接受</w:t>
      </w:r>
      <w:r>
        <w:rPr>
          <w:rFonts w:hint="eastAsia" w:ascii="仿宋" w:hAnsi="仿宋" w:eastAsia="仿宋" w:cs="Times New Roman"/>
          <w:sz w:val="32"/>
          <w:szCs w:val="32"/>
          <w:highlight w:val="none"/>
        </w:rPr>
        <w:t>科技</w:t>
      </w:r>
      <w:r>
        <w:rPr>
          <w:rFonts w:ascii="仿宋" w:hAnsi="仿宋" w:eastAsia="仿宋" w:cs="Times New Roman"/>
          <w:sz w:val="32"/>
          <w:szCs w:val="32"/>
          <w:highlight w:val="none"/>
        </w:rPr>
        <w:t>创新局业务指导和监督。</w:t>
      </w:r>
    </w:p>
    <w:p>
      <w:pPr>
        <w:spacing w:line="560" w:lineRule="exact"/>
        <w:ind w:firstLine="643" w:firstLineChars="200"/>
        <w:rPr>
          <w:rFonts w:ascii="Times New Roman" w:hAnsi="Times New Roman" w:eastAsia="仿宋" w:cs="Times New Roman"/>
          <w:b/>
          <w:bCs/>
          <w:sz w:val="32"/>
          <w:szCs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第三章 申报条件</w:t>
      </w:r>
    </w:p>
    <w:p>
      <w:pPr>
        <w:spacing w:line="560" w:lineRule="exact"/>
        <w:jc w:val="center"/>
        <w:rPr>
          <w:rFonts w:ascii="黑体" w:hAnsi="黑体" w:eastAsia="黑体" w:cs="黑体"/>
          <w:sz w:val="32"/>
          <w:szCs w:val="32"/>
          <w:highlight w:val="none"/>
        </w:rPr>
      </w:pP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七</w:t>
      </w:r>
      <w:r>
        <w:rPr>
          <w:rFonts w:ascii="Times New Roman" w:hAnsi="Times New Roman" w:eastAsia="黑体" w:cs="Times New Roman"/>
          <w:sz w:val="32"/>
          <w:szCs w:val="32"/>
          <w:highlight w:val="none"/>
        </w:rPr>
        <w:t>条</w:t>
      </w:r>
      <w:r>
        <w:rPr>
          <w:rFonts w:ascii="Times New Roman" w:hAnsi="Times New Roman" w:eastAsia="仿宋" w:cs="Times New Roman"/>
          <w:sz w:val="32"/>
          <w:szCs w:val="32"/>
          <w:highlight w:val="none"/>
        </w:rPr>
        <w:t xml:space="preserve"> </w:t>
      </w:r>
      <w:r>
        <w:rPr>
          <w:rFonts w:hint="eastAsia" w:ascii="仿宋" w:hAnsi="仿宋" w:eastAsia="仿宋" w:cs="Times New Roman"/>
          <w:sz w:val="32"/>
          <w:szCs w:val="32"/>
          <w:highlight w:val="none"/>
        </w:rPr>
        <w:t>申报</w:t>
      </w:r>
      <w:r>
        <w:rPr>
          <w:rFonts w:ascii="仿宋" w:hAnsi="仿宋" w:eastAsia="仿宋" w:cs="Times New Roman"/>
          <w:sz w:val="32"/>
          <w:szCs w:val="32"/>
          <w:highlight w:val="none"/>
        </w:rPr>
        <w:t>单位</w:t>
      </w:r>
      <w:r>
        <w:rPr>
          <w:rFonts w:hint="eastAsia" w:ascii="仿宋" w:hAnsi="仿宋" w:eastAsia="仿宋" w:cs="Times New Roman"/>
          <w:sz w:val="32"/>
          <w:szCs w:val="32"/>
          <w:highlight w:val="none"/>
        </w:rPr>
        <w:t>及</w:t>
      </w:r>
      <w:r>
        <w:rPr>
          <w:rFonts w:ascii="仿宋" w:hAnsi="仿宋" w:eastAsia="仿宋" w:cs="Times New Roman"/>
          <w:sz w:val="32"/>
          <w:szCs w:val="32"/>
          <w:highlight w:val="none"/>
        </w:rPr>
        <w:t>个人应具备下列基本条件：</w:t>
      </w:r>
    </w:p>
    <w:p>
      <w:pPr>
        <w:spacing w:line="560" w:lineRule="exact"/>
        <w:ind w:firstLine="643" w:firstLineChars="200"/>
        <w:rPr>
          <w:rFonts w:ascii="Times New Roman" w:hAnsi="Times New Roman" w:eastAsia="仿宋_GB2312" w:cs="Times New Roman"/>
          <w:bCs/>
          <w:sz w:val="32"/>
          <w:szCs w:val="32"/>
          <w:highlight w:val="none"/>
        </w:rPr>
      </w:pPr>
      <w:r>
        <w:rPr>
          <w:rFonts w:ascii="楷体" w:hAnsi="楷体" w:eastAsia="楷体" w:cs="Times New Roman"/>
          <w:b/>
          <w:bCs/>
          <w:sz w:val="32"/>
          <w:szCs w:val="32"/>
          <w:highlight w:val="none"/>
        </w:rPr>
        <w:t>（一）</w:t>
      </w:r>
      <w:r>
        <w:rPr>
          <w:rFonts w:hint="eastAsia" w:ascii="仿宋" w:hAnsi="仿宋" w:eastAsia="仿宋" w:cs="Times New Roman"/>
          <w:bCs/>
          <w:sz w:val="32"/>
          <w:szCs w:val="32"/>
          <w:highlight w:val="none"/>
        </w:rPr>
        <w:t>申报单位必须是在佛山高新区范围内依法设立并具有独立法人资格或纳入火炬统计的单位，信用记录良好。</w:t>
      </w:r>
    </w:p>
    <w:p>
      <w:pPr>
        <w:spacing w:line="560" w:lineRule="exact"/>
        <w:ind w:firstLine="643" w:firstLineChars="200"/>
        <w:rPr>
          <w:rFonts w:ascii="Times New Roman" w:hAnsi="Times New Roman" w:eastAsia="仿宋_GB2312" w:cs="Times New Roman"/>
          <w:bCs/>
          <w:sz w:val="32"/>
          <w:szCs w:val="32"/>
          <w:highlight w:val="none"/>
        </w:rPr>
      </w:pPr>
      <w:r>
        <w:rPr>
          <w:rFonts w:ascii="楷体" w:hAnsi="楷体" w:eastAsia="楷体" w:cs="Times New Roman"/>
          <w:b/>
          <w:bCs/>
          <w:sz w:val="32"/>
          <w:szCs w:val="32"/>
          <w:highlight w:val="none"/>
        </w:rPr>
        <w:t>（二）</w:t>
      </w:r>
      <w:r>
        <w:rPr>
          <w:rFonts w:ascii="仿宋" w:hAnsi="仿宋" w:eastAsia="仿宋" w:cs="Times New Roman"/>
          <w:bCs/>
          <w:sz w:val="32"/>
          <w:szCs w:val="32"/>
          <w:highlight w:val="none"/>
        </w:rPr>
        <w:t>在职员工与申报单位签订3年以上劳动合同，在企业实际工作1年以上且正常缴纳社保12个月（含）以上。</w:t>
      </w:r>
    </w:p>
    <w:p>
      <w:pPr>
        <w:spacing w:line="560" w:lineRule="exact"/>
        <w:ind w:firstLine="643" w:firstLineChars="200"/>
        <w:rPr>
          <w:rFonts w:ascii="Times New Roman" w:hAnsi="Times New Roman" w:eastAsia="仿宋_GB2312" w:cs="Times New Roman"/>
          <w:bCs/>
          <w:sz w:val="32"/>
          <w:szCs w:val="32"/>
          <w:highlight w:val="none"/>
        </w:rPr>
      </w:pPr>
      <w:r>
        <w:rPr>
          <w:rFonts w:ascii="楷体" w:hAnsi="楷体" w:eastAsia="楷体" w:cs="Times New Roman"/>
          <w:b/>
          <w:bCs/>
          <w:sz w:val="32"/>
          <w:szCs w:val="32"/>
          <w:highlight w:val="none"/>
        </w:rPr>
        <w:t>（三）</w:t>
      </w:r>
      <w:r>
        <w:rPr>
          <w:rFonts w:ascii="仿宋" w:hAnsi="仿宋" w:eastAsia="仿宋" w:cs="Times New Roman"/>
          <w:bCs/>
          <w:sz w:val="32"/>
          <w:szCs w:val="32"/>
          <w:highlight w:val="none"/>
        </w:rPr>
        <w:t>经正规教育或培训，申报单位的在职员工于2020年1月1日后按照国家有关规定获得相应学历学位证书或职业资格证书。</w:t>
      </w:r>
    </w:p>
    <w:p>
      <w:pPr>
        <w:spacing w:line="560" w:lineRule="exact"/>
        <w:ind w:firstLine="643" w:firstLineChars="200"/>
        <w:rPr>
          <w:rFonts w:ascii="Times New Roman" w:hAnsi="Times New Roman" w:eastAsia="仿宋_GB2312" w:cs="Times New Roman"/>
          <w:bCs/>
          <w:sz w:val="32"/>
          <w:szCs w:val="32"/>
          <w:highlight w:val="none"/>
        </w:rPr>
      </w:pPr>
      <w:r>
        <w:rPr>
          <w:rFonts w:ascii="楷体" w:hAnsi="楷体" w:eastAsia="楷体" w:cs="Times New Roman"/>
          <w:b/>
          <w:bCs/>
          <w:sz w:val="32"/>
          <w:szCs w:val="32"/>
          <w:highlight w:val="none"/>
        </w:rPr>
        <w:t>（四）</w:t>
      </w:r>
      <w:r>
        <w:rPr>
          <w:rFonts w:ascii="仿宋" w:hAnsi="仿宋" w:eastAsia="仿宋" w:cs="Times New Roman"/>
          <w:bCs/>
          <w:sz w:val="32"/>
          <w:szCs w:val="32"/>
          <w:highlight w:val="none"/>
        </w:rPr>
        <w:t>当年新取得学历学位证书和职业资格证书因故没有申报的，可延至下一年度申报，下一年度未申报的，视为自动放弃申报。</w:t>
      </w:r>
    </w:p>
    <w:p>
      <w:pPr>
        <w:spacing w:line="560" w:lineRule="exact"/>
        <w:ind w:firstLine="643" w:firstLineChars="200"/>
        <w:rPr>
          <w:rFonts w:ascii="Times New Roman" w:hAnsi="Times New Roman" w:eastAsia="仿宋_GB2312" w:cs="Times New Roman"/>
          <w:bCs/>
          <w:sz w:val="32"/>
          <w:szCs w:val="32"/>
          <w:highlight w:val="none"/>
        </w:rPr>
      </w:pPr>
      <w:r>
        <w:rPr>
          <w:rFonts w:hint="eastAsia" w:ascii="楷体" w:hAnsi="楷体" w:eastAsia="楷体" w:cs="Times New Roman"/>
          <w:b/>
          <w:bCs/>
          <w:sz w:val="32"/>
          <w:szCs w:val="32"/>
          <w:highlight w:val="none"/>
        </w:rPr>
        <w:t>（五）</w:t>
      </w:r>
      <w:r>
        <w:rPr>
          <w:rFonts w:hint="eastAsia" w:ascii="仿宋" w:hAnsi="仿宋" w:eastAsia="仿宋" w:cs="Times New Roman"/>
          <w:bCs/>
          <w:sz w:val="32"/>
          <w:szCs w:val="32"/>
          <w:highlight w:val="none"/>
        </w:rPr>
        <w:t>申报单位近三年内未发生重大安全事故、重大环境污染事故、无偷税漏税等违法违规情形。</w:t>
      </w:r>
    </w:p>
    <w:p>
      <w:pPr>
        <w:spacing w:line="560" w:lineRule="exact"/>
        <w:ind w:firstLine="640" w:firstLineChars="200"/>
        <w:rPr>
          <w:rFonts w:ascii="Times New Roman" w:hAnsi="Times New Roman" w:eastAsia="仿宋_GB2312" w:cs="Times New Roman"/>
          <w:sz w:val="32"/>
          <w:szCs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第四章 申报程序及资助政策</w:t>
      </w:r>
    </w:p>
    <w:p>
      <w:pPr>
        <w:spacing w:line="560" w:lineRule="exact"/>
        <w:jc w:val="center"/>
        <w:rPr>
          <w:rFonts w:ascii="黑体" w:hAnsi="黑体" w:eastAsia="黑体" w:cs="黑体"/>
          <w:sz w:val="32"/>
          <w:szCs w:val="32"/>
          <w:highlight w:val="none"/>
        </w:rPr>
      </w:pP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黑体" w:cs="Times New Roman"/>
          <w:bCs/>
          <w:sz w:val="32"/>
          <w:szCs w:val="32"/>
          <w:highlight w:val="none"/>
          <w:lang w:bidi="ar"/>
        </w:rPr>
        <w:t>第</w:t>
      </w:r>
      <w:r>
        <w:rPr>
          <w:rFonts w:hint="eastAsia" w:ascii="Times New Roman" w:hAnsi="Times New Roman" w:eastAsia="黑体" w:cs="Times New Roman"/>
          <w:bCs/>
          <w:sz w:val="32"/>
          <w:szCs w:val="32"/>
          <w:highlight w:val="none"/>
          <w:lang w:bidi="ar"/>
        </w:rPr>
        <w:t>八</w:t>
      </w:r>
      <w:r>
        <w:rPr>
          <w:rFonts w:ascii="Times New Roman" w:hAnsi="Times New Roman" w:eastAsia="黑体" w:cs="Times New Roman"/>
          <w:bCs/>
          <w:sz w:val="32"/>
          <w:szCs w:val="32"/>
          <w:highlight w:val="none"/>
          <w:lang w:bidi="ar"/>
        </w:rPr>
        <w:t>条</w:t>
      </w:r>
      <w:r>
        <w:rPr>
          <w:rFonts w:ascii="Times New Roman" w:hAnsi="Times New Roman" w:eastAsia="仿宋" w:cs="Times New Roman"/>
          <w:sz w:val="32"/>
          <w:szCs w:val="32"/>
          <w:highlight w:val="none"/>
          <w:lang w:bidi="ar"/>
        </w:rPr>
        <w:t xml:space="preserve"> </w:t>
      </w:r>
      <w:r>
        <w:rPr>
          <w:rFonts w:ascii="仿宋" w:hAnsi="仿宋" w:eastAsia="仿宋" w:cs="Times New Roman"/>
          <w:sz w:val="32"/>
          <w:szCs w:val="32"/>
          <w:highlight w:val="none"/>
          <w:lang w:bidi="ar"/>
        </w:rPr>
        <w:t>佛山高新区管委会按照“申报、评审、审议、公示</w:t>
      </w:r>
      <w:r>
        <w:rPr>
          <w:rFonts w:hint="eastAsia" w:ascii="仿宋" w:hAnsi="仿宋" w:eastAsia="仿宋" w:cs="Times New Roman"/>
          <w:sz w:val="32"/>
          <w:szCs w:val="32"/>
          <w:highlight w:val="none"/>
          <w:lang w:bidi="ar"/>
        </w:rPr>
        <w:t>、</w:t>
      </w:r>
      <w:r>
        <w:rPr>
          <w:rFonts w:ascii="仿宋" w:hAnsi="仿宋" w:eastAsia="仿宋" w:cs="Times New Roman"/>
          <w:sz w:val="32"/>
          <w:szCs w:val="32"/>
          <w:highlight w:val="none"/>
          <w:lang w:bidi="ar"/>
        </w:rPr>
        <w:t>公布”流程，</w:t>
      </w:r>
      <w:r>
        <w:rPr>
          <w:rFonts w:hint="eastAsia" w:ascii="仿宋" w:hAnsi="仿宋" w:eastAsia="仿宋" w:cs="Times New Roman"/>
          <w:sz w:val="32"/>
          <w:szCs w:val="32"/>
          <w:highlight w:val="none"/>
          <w:lang w:bidi="ar"/>
        </w:rPr>
        <w:t>每年</w:t>
      </w:r>
      <w:r>
        <w:rPr>
          <w:rFonts w:ascii="仿宋" w:hAnsi="仿宋" w:eastAsia="仿宋" w:cs="Times New Roman"/>
          <w:sz w:val="32"/>
          <w:szCs w:val="32"/>
          <w:highlight w:val="none"/>
          <w:lang w:bidi="ar"/>
        </w:rPr>
        <w:t>开展在职员工学历和技能提升认定</w:t>
      </w:r>
      <w:r>
        <w:rPr>
          <w:rFonts w:hint="eastAsia" w:ascii="仿宋" w:hAnsi="仿宋" w:eastAsia="仿宋" w:cs="Times New Roman"/>
          <w:sz w:val="32"/>
          <w:szCs w:val="32"/>
          <w:highlight w:val="none"/>
          <w:lang w:bidi="ar"/>
        </w:rPr>
        <w:t>资助</w:t>
      </w:r>
      <w:r>
        <w:rPr>
          <w:rFonts w:ascii="仿宋" w:hAnsi="仿宋" w:eastAsia="仿宋" w:cs="Times New Roman"/>
          <w:sz w:val="32"/>
          <w:szCs w:val="32"/>
          <w:highlight w:val="none"/>
          <w:lang w:bidi="ar"/>
        </w:rPr>
        <w:t>工作。</w:t>
      </w:r>
    </w:p>
    <w:p>
      <w:pPr>
        <w:autoSpaceDE w:val="0"/>
        <w:spacing w:line="560" w:lineRule="exact"/>
        <w:ind w:firstLine="643" w:firstLineChars="200"/>
        <w:rPr>
          <w:rFonts w:ascii="Times New Roman" w:hAnsi="Times New Roman" w:eastAsia="楷体" w:cs="Times New Roman"/>
          <w:b/>
          <w:bCs/>
          <w:sz w:val="32"/>
          <w:szCs w:val="32"/>
          <w:highlight w:val="none"/>
        </w:rPr>
      </w:pPr>
      <w:r>
        <w:rPr>
          <w:rFonts w:ascii="Times New Roman" w:hAnsi="Times New Roman" w:eastAsia="楷体" w:cs="Times New Roman"/>
          <w:b/>
          <w:bCs/>
          <w:sz w:val="32"/>
          <w:szCs w:val="32"/>
          <w:highlight w:val="none"/>
          <w:lang w:bidi="ar"/>
        </w:rPr>
        <w:t>（一）申报</w:t>
      </w:r>
    </w:p>
    <w:p>
      <w:pPr>
        <w:autoSpaceDE w:val="0"/>
        <w:spacing w:line="560" w:lineRule="exact"/>
        <w:ind w:firstLine="640" w:firstLineChars="200"/>
        <w:rPr>
          <w:rFonts w:ascii="仿宋" w:hAnsi="仿宋" w:eastAsia="仿宋" w:cs="Times New Roman"/>
          <w:sz w:val="32"/>
          <w:szCs w:val="32"/>
          <w:highlight w:val="none"/>
          <w:lang w:bidi="ar"/>
        </w:rPr>
      </w:pPr>
      <w:r>
        <w:rPr>
          <w:rFonts w:ascii="仿宋" w:hAnsi="仿宋" w:eastAsia="仿宋" w:cs="Times New Roman"/>
          <w:sz w:val="32"/>
          <w:szCs w:val="32"/>
          <w:highlight w:val="none"/>
          <w:lang w:bidi="ar"/>
        </w:rPr>
        <w:t>1.</w:t>
      </w:r>
      <w:r>
        <w:rPr>
          <w:rFonts w:hint="eastAsia" w:ascii="仿宋" w:hAnsi="仿宋" w:eastAsia="仿宋" w:cs="Times New Roman"/>
          <w:sz w:val="32"/>
          <w:szCs w:val="32"/>
          <w:highlight w:val="none"/>
        </w:rPr>
        <w:t>科技创新</w:t>
      </w:r>
      <w:r>
        <w:rPr>
          <w:rFonts w:ascii="仿宋" w:hAnsi="仿宋" w:eastAsia="仿宋" w:cs="Times New Roman"/>
          <w:sz w:val="32"/>
          <w:szCs w:val="32"/>
          <w:highlight w:val="none"/>
        </w:rPr>
        <w:t>局</w:t>
      </w:r>
      <w:r>
        <w:rPr>
          <w:rFonts w:ascii="仿宋" w:hAnsi="仿宋" w:eastAsia="仿宋" w:cs="Times New Roman"/>
          <w:sz w:val="32"/>
          <w:szCs w:val="32"/>
          <w:highlight w:val="none"/>
          <w:lang w:bidi="ar"/>
        </w:rPr>
        <w:t>在“佛山扶持通”公布当年度申报指南及通知，明确项目支持对象、组织形式、申报要求、申报时间、申报流程、材料要求等内容。</w:t>
      </w:r>
    </w:p>
    <w:p>
      <w:pPr>
        <w:autoSpaceDE w:val="0"/>
        <w:spacing w:line="560" w:lineRule="exact"/>
        <w:ind w:firstLine="640" w:firstLineChars="200"/>
        <w:rPr>
          <w:rFonts w:ascii="仿宋" w:hAnsi="仿宋" w:eastAsia="仿宋" w:cs="Times New Roman"/>
          <w:sz w:val="32"/>
          <w:szCs w:val="32"/>
          <w:highlight w:val="none"/>
          <w:lang w:bidi="ar"/>
        </w:rPr>
      </w:pPr>
      <w:r>
        <w:rPr>
          <w:rFonts w:ascii="仿宋" w:hAnsi="仿宋" w:eastAsia="仿宋" w:cs="Times New Roman"/>
          <w:sz w:val="32"/>
          <w:szCs w:val="32"/>
          <w:highlight w:val="none"/>
          <w:lang w:bidi="ar"/>
        </w:rPr>
        <w:t>2.申报单位</w:t>
      </w:r>
      <w:r>
        <w:rPr>
          <w:rFonts w:hint="eastAsia" w:ascii="仿宋" w:hAnsi="仿宋" w:eastAsia="仿宋" w:cs="Times New Roman"/>
          <w:sz w:val="32"/>
          <w:szCs w:val="32"/>
          <w:highlight w:val="none"/>
          <w:lang w:val="en-US" w:eastAsia="zh-CN" w:bidi="ar"/>
        </w:rPr>
        <w:t>登</w:t>
      </w:r>
      <w:bookmarkStart w:id="0" w:name="_GoBack"/>
      <w:bookmarkEnd w:id="0"/>
      <w:r>
        <w:rPr>
          <w:rFonts w:hint="eastAsia" w:ascii="仿宋" w:hAnsi="仿宋" w:eastAsia="仿宋" w:cs="Times New Roman"/>
          <w:sz w:val="32"/>
          <w:szCs w:val="32"/>
          <w:highlight w:val="none"/>
          <w:lang w:val="en-US" w:eastAsia="zh-CN" w:bidi="ar"/>
        </w:rPr>
        <w:t>录</w:t>
      </w:r>
      <w:r>
        <w:rPr>
          <w:rFonts w:ascii="仿宋" w:hAnsi="仿宋" w:eastAsia="仿宋" w:cs="Times New Roman"/>
          <w:sz w:val="32"/>
          <w:szCs w:val="32"/>
          <w:highlight w:val="none"/>
          <w:lang w:bidi="ar"/>
        </w:rPr>
        <w:t>“佛山扶持通”，按照当年度发布的申报指南及通知要求在线填写申请表，并上传相关</w:t>
      </w:r>
      <w:r>
        <w:rPr>
          <w:rFonts w:hint="eastAsia" w:ascii="仿宋" w:hAnsi="仿宋" w:eastAsia="仿宋" w:cs="Times New Roman"/>
          <w:sz w:val="32"/>
          <w:szCs w:val="32"/>
          <w:highlight w:val="none"/>
          <w:lang w:bidi="ar"/>
        </w:rPr>
        <w:t>材料</w:t>
      </w:r>
      <w:r>
        <w:rPr>
          <w:rFonts w:ascii="仿宋" w:hAnsi="仿宋" w:eastAsia="仿宋" w:cs="Times New Roman"/>
          <w:sz w:val="32"/>
          <w:szCs w:val="32"/>
          <w:highlight w:val="none"/>
          <w:lang w:bidi="ar"/>
        </w:rPr>
        <w:t>。</w:t>
      </w:r>
      <w:r>
        <w:rPr>
          <w:rFonts w:ascii="仿宋" w:hAnsi="仿宋" w:eastAsia="仿宋" w:cs="Times New Roman"/>
          <w:iCs/>
          <w:sz w:val="32"/>
          <w:szCs w:val="32"/>
          <w:highlight w:val="none"/>
          <w:shd w:val="clear" w:color="auto" w:fill="FFFFFF"/>
          <w:lang w:bidi="ar"/>
        </w:rPr>
        <w:t>各园管理局对申报材料进行</w:t>
      </w:r>
      <w:r>
        <w:rPr>
          <w:rFonts w:ascii="仿宋" w:hAnsi="仿宋" w:eastAsia="仿宋" w:cs="Times New Roman"/>
          <w:sz w:val="32"/>
          <w:szCs w:val="32"/>
          <w:highlight w:val="none"/>
          <w:lang w:bidi="ar"/>
        </w:rPr>
        <w:t>初审。初审通过后，申报单位按要求提交纸质材料。</w:t>
      </w:r>
    </w:p>
    <w:p>
      <w:pPr>
        <w:spacing w:line="560" w:lineRule="exact"/>
        <w:ind w:firstLine="640" w:firstLineChars="200"/>
        <w:rPr>
          <w:rFonts w:ascii="仿宋" w:hAnsi="仿宋" w:eastAsia="仿宋" w:cs="Times New Roman"/>
          <w:sz w:val="32"/>
          <w:szCs w:val="32"/>
          <w:highlight w:val="none"/>
        </w:rPr>
      </w:pPr>
      <w:r>
        <w:rPr>
          <w:rFonts w:ascii="仿宋" w:hAnsi="仿宋" w:eastAsia="仿宋" w:cs="Times New Roman"/>
          <w:sz w:val="32"/>
          <w:szCs w:val="32"/>
          <w:highlight w:val="none"/>
          <w:lang w:bidi="ar"/>
        </w:rPr>
        <w:t>3.申报材料包括以下内容：</w:t>
      </w:r>
      <w:r>
        <w:rPr>
          <w:rFonts w:ascii="仿宋" w:hAnsi="仿宋" w:eastAsia="仿宋" w:cs="Times New Roman"/>
          <w:sz w:val="32"/>
          <w:szCs w:val="32"/>
          <w:highlight w:val="none"/>
        </w:rPr>
        <w:t>（1）佛山高新区在职员工学历和技能提升认定申请表；</w:t>
      </w:r>
      <w:r>
        <w:rPr>
          <w:rFonts w:ascii="仿宋" w:hAnsi="仿宋" w:eastAsia="仿宋" w:cs="Times New Roman"/>
          <w:sz w:val="32"/>
          <w:szCs w:val="32"/>
          <w:highlight w:val="none"/>
          <w:lang w:bidi="ar"/>
        </w:rPr>
        <w:t>（2）佛山高新区项目申报单位信息表；</w:t>
      </w:r>
      <w:r>
        <w:rPr>
          <w:rFonts w:ascii="仿宋" w:hAnsi="仿宋" w:eastAsia="仿宋" w:cs="Times New Roman"/>
          <w:sz w:val="32"/>
          <w:szCs w:val="32"/>
          <w:highlight w:val="none"/>
        </w:rPr>
        <w:t>（3）在职员工有效身份</w:t>
      </w:r>
      <w:r>
        <w:rPr>
          <w:rFonts w:hint="eastAsia" w:ascii="仿宋" w:hAnsi="仿宋" w:eastAsia="仿宋" w:cs="Times New Roman"/>
          <w:sz w:val="32"/>
          <w:szCs w:val="32"/>
          <w:highlight w:val="none"/>
        </w:rPr>
        <w:t>佐证</w:t>
      </w:r>
      <w:r>
        <w:rPr>
          <w:rFonts w:ascii="仿宋" w:hAnsi="仿宋" w:eastAsia="仿宋" w:cs="Times New Roman"/>
          <w:sz w:val="32"/>
          <w:szCs w:val="32"/>
          <w:highlight w:val="none"/>
        </w:rPr>
        <w:t>材料；（4）在职员工与用人单位签订</w:t>
      </w:r>
      <w:r>
        <w:rPr>
          <w:rFonts w:hint="eastAsia" w:ascii="仿宋" w:hAnsi="仿宋" w:eastAsia="仿宋" w:cs="Times New Roman"/>
          <w:sz w:val="32"/>
          <w:szCs w:val="32"/>
          <w:highlight w:val="none"/>
        </w:rPr>
        <w:t>的</w:t>
      </w:r>
      <w:r>
        <w:rPr>
          <w:rFonts w:ascii="仿宋" w:hAnsi="仿宋" w:eastAsia="仿宋" w:cs="Times New Roman"/>
          <w:sz w:val="32"/>
          <w:szCs w:val="32"/>
          <w:highlight w:val="none"/>
        </w:rPr>
        <w:t>劳动合同</w:t>
      </w:r>
      <w:r>
        <w:rPr>
          <w:rFonts w:hint="eastAsia" w:ascii="仿宋" w:hAnsi="仿宋" w:eastAsia="仿宋" w:cs="Times New Roman"/>
          <w:sz w:val="32"/>
          <w:szCs w:val="32"/>
          <w:highlight w:val="none"/>
        </w:rPr>
        <w:t>及缴纳</w:t>
      </w:r>
      <w:r>
        <w:rPr>
          <w:rFonts w:ascii="仿宋" w:hAnsi="仿宋" w:eastAsia="仿宋" w:cs="Times New Roman"/>
          <w:sz w:val="32"/>
          <w:szCs w:val="32"/>
          <w:highlight w:val="none"/>
        </w:rPr>
        <w:t>社保明细；（5）在职员工于2020年1月1日后新获得相应学历学位证书（获得境外学历、学位的，需同时提供教育部留学服务中心出具的境外学历、学位认定材料）或职业资格证书；（6）在职员工的银行卡</w:t>
      </w:r>
      <w:r>
        <w:rPr>
          <w:rFonts w:hint="eastAsia" w:ascii="仿宋" w:hAnsi="仿宋" w:eastAsia="仿宋" w:cs="Times New Roman"/>
          <w:sz w:val="32"/>
          <w:szCs w:val="32"/>
          <w:highlight w:val="none"/>
        </w:rPr>
        <w:t>复印件；</w:t>
      </w:r>
      <w:r>
        <w:rPr>
          <w:rFonts w:ascii="仿宋" w:hAnsi="仿宋" w:eastAsia="仿宋" w:cs="Times New Roman"/>
          <w:sz w:val="32"/>
          <w:szCs w:val="32"/>
          <w:highlight w:val="none"/>
        </w:rPr>
        <w:t>（7）</w:t>
      </w:r>
      <w:r>
        <w:rPr>
          <w:rFonts w:hint="eastAsia" w:ascii="仿宋" w:hAnsi="仿宋" w:eastAsia="仿宋" w:cs="Times New Roman"/>
          <w:sz w:val="32"/>
          <w:szCs w:val="32"/>
          <w:highlight w:val="none"/>
        </w:rPr>
        <w:t>申请</w:t>
      </w:r>
      <w:r>
        <w:rPr>
          <w:rFonts w:ascii="仿宋" w:hAnsi="仿宋" w:eastAsia="仿宋" w:cs="Times New Roman"/>
          <w:sz w:val="32"/>
          <w:szCs w:val="32"/>
          <w:highlight w:val="none"/>
        </w:rPr>
        <w:t>承诺书。</w:t>
      </w:r>
    </w:p>
    <w:p>
      <w:pPr>
        <w:autoSpaceDE w:val="0"/>
        <w:spacing w:line="560" w:lineRule="exact"/>
        <w:ind w:firstLine="643" w:firstLineChars="200"/>
        <w:rPr>
          <w:rFonts w:ascii="Times New Roman" w:hAnsi="Times New Roman" w:eastAsia="楷体" w:cs="Times New Roman"/>
          <w:b/>
          <w:bCs/>
          <w:sz w:val="32"/>
          <w:szCs w:val="32"/>
          <w:highlight w:val="none"/>
          <w:lang w:bidi="ar"/>
        </w:rPr>
      </w:pPr>
      <w:r>
        <w:rPr>
          <w:rFonts w:ascii="Times New Roman" w:hAnsi="Times New Roman" w:eastAsia="楷体" w:cs="Times New Roman"/>
          <w:b/>
          <w:bCs/>
          <w:sz w:val="32"/>
          <w:szCs w:val="32"/>
          <w:highlight w:val="none"/>
          <w:lang w:bidi="ar"/>
        </w:rPr>
        <w:t>（二）评审</w:t>
      </w:r>
    </w:p>
    <w:p>
      <w:pPr>
        <w:spacing w:line="560" w:lineRule="exact"/>
        <w:ind w:firstLine="640" w:firstLineChars="200"/>
        <w:rPr>
          <w:rFonts w:ascii="仿宋" w:hAnsi="仿宋" w:eastAsia="仿宋" w:cs="Times New Roman"/>
          <w:sz w:val="32"/>
          <w:szCs w:val="32"/>
          <w:highlight w:val="none"/>
        </w:rPr>
      </w:pPr>
      <w:r>
        <w:rPr>
          <w:rFonts w:hint="eastAsia" w:ascii="仿宋" w:hAnsi="仿宋" w:eastAsia="仿宋" w:cs="Times New Roman"/>
          <w:sz w:val="32"/>
          <w:szCs w:val="32"/>
          <w:highlight w:val="none"/>
        </w:rPr>
        <w:t>科技创新</w:t>
      </w:r>
      <w:r>
        <w:rPr>
          <w:rFonts w:ascii="仿宋" w:hAnsi="仿宋" w:eastAsia="仿宋" w:cs="Times New Roman"/>
          <w:sz w:val="32"/>
          <w:szCs w:val="32"/>
          <w:highlight w:val="none"/>
        </w:rPr>
        <w:t>局</w:t>
      </w:r>
      <w:r>
        <w:rPr>
          <w:rFonts w:ascii="仿宋" w:hAnsi="仿宋" w:eastAsia="仿宋" w:cs="Times New Roman"/>
          <w:sz w:val="32"/>
          <w:szCs w:val="32"/>
          <w:highlight w:val="none"/>
          <w:lang w:bidi="ar"/>
        </w:rPr>
        <w:t>或委托第三方</w:t>
      </w:r>
      <w:r>
        <w:rPr>
          <w:rFonts w:hint="eastAsia" w:ascii="仿宋" w:hAnsi="仿宋" w:eastAsia="仿宋" w:cs="Times New Roman"/>
          <w:sz w:val="32"/>
          <w:szCs w:val="32"/>
          <w:highlight w:val="none"/>
          <w:lang w:bidi="ar"/>
        </w:rPr>
        <w:t>服务</w:t>
      </w:r>
      <w:r>
        <w:rPr>
          <w:rFonts w:ascii="仿宋" w:hAnsi="仿宋" w:eastAsia="仿宋" w:cs="Times New Roman"/>
          <w:sz w:val="32"/>
          <w:szCs w:val="32"/>
          <w:highlight w:val="none"/>
          <w:lang w:bidi="ar"/>
        </w:rPr>
        <w:t>机构进行审核，经线上和线下书面审核程序后，形成佛山高新区企业在职员工学历和技能提升推荐名单。</w:t>
      </w:r>
    </w:p>
    <w:p>
      <w:pPr>
        <w:autoSpaceDE w:val="0"/>
        <w:spacing w:line="560" w:lineRule="exact"/>
        <w:ind w:firstLine="643" w:firstLineChars="200"/>
        <w:rPr>
          <w:rFonts w:ascii="Times New Roman" w:hAnsi="Times New Roman" w:eastAsia="楷体" w:cs="Times New Roman"/>
          <w:b/>
          <w:bCs/>
          <w:sz w:val="32"/>
          <w:szCs w:val="32"/>
          <w:highlight w:val="none"/>
        </w:rPr>
      </w:pPr>
      <w:r>
        <w:rPr>
          <w:rFonts w:ascii="Times New Roman" w:hAnsi="Times New Roman" w:eastAsia="楷体" w:cs="Times New Roman"/>
          <w:b/>
          <w:bCs/>
          <w:sz w:val="32"/>
          <w:szCs w:val="32"/>
          <w:highlight w:val="none"/>
          <w:lang w:bidi="ar"/>
        </w:rPr>
        <w:t>（三）审议</w:t>
      </w:r>
    </w:p>
    <w:p>
      <w:pPr>
        <w:spacing w:line="560" w:lineRule="exact"/>
        <w:ind w:firstLine="640" w:firstLineChars="200"/>
        <w:rPr>
          <w:rFonts w:ascii="仿宋" w:hAnsi="仿宋" w:eastAsia="仿宋" w:cs="Times New Roman"/>
          <w:sz w:val="32"/>
          <w:szCs w:val="32"/>
          <w:highlight w:val="none"/>
          <w:lang w:bidi="ar"/>
        </w:rPr>
      </w:pPr>
      <w:r>
        <w:rPr>
          <w:rFonts w:ascii="仿宋" w:hAnsi="仿宋" w:eastAsia="仿宋" w:cs="Times New Roman"/>
          <w:sz w:val="32"/>
          <w:szCs w:val="32"/>
          <w:highlight w:val="none"/>
          <w:lang w:bidi="ar"/>
        </w:rPr>
        <w:t>推荐名单经佛山高新区管委会主任办公会议审核</w:t>
      </w:r>
      <w:r>
        <w:rPr>
          <w:rFonts w:hint="eastAsia" w:ascii="仿宋" w:hAnsi="仿宋" w:eastAsia="仿宋" w:cs="Times New Roman"/>
          <w:sz w:val="32"/>
          <w:szCs w:val="32"/>
          <w:highlight w:val="none"/>
          <w:lang w:bidi="ar"/>
        </w:rPr>
        <w:t>后</w:t>
      </w:r>
      <w:r>
        <w:rPr>
          <w:rFonts w:ascii="仿宋" w:hAnsi="仿宋" w:eastAsia="仿宋" w:cs="Times New Roman"/>
          <w:sz w:val="32"/>
          <w:szCs w:val="32"/>
          <w:highlight w:val="none"/>
          <w:lang w:bidi="ar"/>
        </w:rPr>
        <w:t>，形成拟支持名单。</w:t>
      </w:r>
    </w:p>
    <w:p>
      <w:pPr>
        <w:autoSpaceDE w:val="0"/>
        <w:spacing w:line="560" w:lineRule="exact"/>
        <w:ind w:firstLine="643" w:firstLineChars="200"/>
        <w:rPr>
          <w:rFonts w:ascii="Times New Roman" w:hAnsi="Times New Roman" w:eastAsia="楷体" w:cs="Times New Roman"/>
          <w:b/>
          <w:bCs/>
          <w:sz w:val="32"/>
          <w:szCs w:val="32"/>
          <w:highlight w:val="none"/>
        </w:rPr>
      </w:pPr>
      <w:r>
        <w:rPr>
          <w:rFonts w:ascii="Times New Roman" w:hAnsi="Times New Roman" w:eastAsia="楷体" w:cs="Times New Roman"/>
          <w:b/>
          <w:bCs/>
          <w:sz w:val="32"/>
          <w:szCs w:val="32"/>
          <w:highlight w:val="none"/>
          <w:lang w:bidi="ar"/>
        </w:rPr>
        <w:t>（四）公示</w:t>
      </w:r>
    </w:p>
    <w:p>
      <w:pPr>
        <w:spacing w:line="560" w:lineRule="exact"/>
        <w:ind w:firstLine="640" w:firstLineChars="200"/>
        <w:rPr>
          <w:rFonts w:ascii="仿宋" w:hAnsi="仿宋" w:eastAsia="仿宋" w:cs="Times New Roman"/>
          <w:sz w:val="32"/>
          <w:szCs w:val="32"/>
          <w:highlight w:val="none"/>
          <w:lang w:bidi="ar"/>
        </w:rPr>
      </w:pPr>
      <w:r>
        <w:rPr>
          <w:rFonts w:hint="eastAsia" w:ascii="仿宋" w:hAnsi="仿宋" w:eastAsia="仿宋" w:cs="Times New Roman"/>
          <w:sz w:val="32"/>
          <w:szCs w:val="32"/>
          <w:highlight w:val="none"/>
          <w:lang w:bidi="ar"/>
        </w:rPr>
        <w:t>科技创新</w:t>
      </w:r>
      <w:r>
        <w:rPr>
          <w:rFonts w:ascii="仿宋" w:hAnsi="仿宋" w:eastAsia="仿宋" w:cs="Times New Roman"/>
          <w:sz w:val="32"/>
          <w:szCs w:val="32"/>
          <w:highlight w:val="none"/>
          <w:lang w:bidi="ar"/>
        </w:rPr>
        <w:t>局将拟支持名单在“佛山扶持通”进行公示，公示期不低于5个工作日。公示期内接到相关异议的，由各园管理局配合</w:t>
      </w:r>
      <w:r>
        <w:rPr>
          <w:rFonts w:hint="eastAsia" w:ascii="仿宋" w:hAnsi="仿宋" w:eastAsia="仿宋" w:cs="Times New Roman"/>
          <w:sz w:val="32"/>
          <w:szCs w:val="32"/>
          <w:highlight w:val="none"/>
          <w:lang w:bidi="ar"/>
        </w:rPr>
        <w:t>科技创新</w:t>
      </w:r>
      <w:r>
        <w:rPr>
          <w:rFonts w:ascii="仿宋" w:hAnsi="仿宋" w:eastAsia="仿宋" w:cs="Times New Roman"/>
          <w:sz w:val="32"/>
          <w:szCs w:val="32"/>
          <w:highlight w:val="none"/>
          <w:lang w:bidi="ar"/>
        </w:rPr>
        <w:t>局调查核实并提出处理意见，</w:t>
      </w:r>
      <w:r>
        <w:rPr>
          <w:rFonts w:ascii="仿宋" w:hAnsi="仿宋" w:eastAsia="仿宋" w:cs="Times New Roman"/>
          <w:sz w:val="32"/>
          <w:highlight w:val="none"/>
        </w:rPr>
        <w:t>处理意见报佛山高新区管委会主任办公会议审议。</w:t>
      </w:r>
    </w:p>
    <w:p>
      <w:pPr>
        <w:autoSpaceDE w:val="0"/>
        <w:spacing w:line="560" w:lineRule="exact"/>
        <w:ind w:firstLine="643" w:firstLineChars="200"/>
        <w:rPr>
          <w:rFonts w:ascii="Times New Roman" w:hAnsi="Times New Roman" w:eastAsia="楷体" w:cs="Times New Roman"/>
          <w:b/>
          <w:bCs/>
          <w:sz w:val="32"/>
          <w:szCs w:val="32"/>
          <w:highlight w:val="none"/>
        </w:rPr>
      </w:pPr>
      <w:r>
        <w:rPr>
          <w:rFonts w:ascii="Times New Roman" w:hAnsi="Times New Roman" w:eastAsia="楷体" w:cs="Times New Roman"/>
          <w:b/>
          <w:bCs/>
          <w:sz w:val="32"/>
          <w:szCs w:val="32"/>
          <w:highlight w:val="none"/>
          <w:lang w:bidi="ar"/>
        </w:rPr>
        <w:t>（五）公布</w:t>
      </w:r>
    </w:p>
    <w:p>
      <w:pPr>
        <w:spacing w:line="560" w:lineRule="exact"/>
        <w:ind w:firstLine="640" w:firstLineChars="200"/>
        <w:rPr>
          <w:rFonts w:ascii="仿宋" w:hAnsi="仿宋" w:eastAsia="仿宋" w:cs="Times New Roman"/>
          <w:sz w:val="32"/>
          <w:szCs w:val="32"/>
          <w:highlight w:val="none"/>
          <w:lang w:bidi="ar"/>
        </w:rPr>
      </w:pPr>
      <w:r>
        <w:rPr>
          <w:rFonts w:ascii="仿宋" w:hAnsi="仿宋" w:eastAsia="仿宋" w:cs="Times New Roman"/>
          <w:sz w:val="32"/>
          <w:szCs w:val="32"/>
          <w:highlight w:val="none"/>
          <w:lang w:bidi="ar"/>
        </w:rPr>
        <w:t>公示无异议</w:t>
      </w:r>
      <w:r>
        <w:rPr>
          <w:rFonts w:hint="eastAsia" w:ascii="仿宋" w:hAnsi="仿宋" w:eastAsia="仿宋" w:cs="Times New Roman"/>
          <w:sz w:val="32"/>
          <w:szCs w:val="32"/>
          <w:highlight w:val="none"/>
          <w:lang w:bidi="ar"/>
        </w:rPr>
        <w:t>或异议</w:t>
      </w:r>
      <w:r>
        <w:rPr>
          <w:rFonts w:ascii="仿宋" w:hAnsi="仿宋" w:eastAsia="仿宋" w:cs="Times New Roman"/>
          <w:sz w:val="32"/>
          <w:szCs w:val="32"/>
          <w:highlight w:val="none"/>
          <w:lang w:bidi="ar"/>
        </w:rPr>
        <w:t>不成立的，支持名单在“佛山扶持通”对外公开发布。</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九</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lang w:bidi="ar"/>
        </w:rPr>
        <w:t>对新获得大学本科、硕士研究生和博士研究生学历的在职员工分别给予5000元、2万元和5万元一次性后补助；对新取得国家授权行业主管部门核发的国家职业资格证书、国家技能等级证书的在职员工，按照初级（五级）、中级（四级）、高级（三级）、技师（二级）、高级技师（一级）分别给予1000元、1500元、2000元、2500元、3000元一次性后补助，同一职业（工种）同一等级只能申请并享受一次技能提升补助。</w:t>
      </w:r>
    </w:p>
    <w:p>
      <w:pPr>
        <w:spacing w:line="560" w:lineRule="exact"/>
        <w:ind w:firstLine="640" w:firstLineChars="200"/>
        <w:rPr>
          <w:rFonts w:ascii="Times New Roman" w:hAnsi="Times New Roman" w:eastAsia="仿宋_GB2312" w:cs="Times New Roman"/>
          <w:sz w:val="32"/>
          <w:szCs w:val="32"/>
          <w:highlight w:val="none"/>
          <w:lang w:bidi="ar"/>
        </w:rPr>
      </w:pPr>
      <w:r>
        <w:rPr>
          <w:rFonts w:ascii="Times New Roman" w:hAnsi="Times New Roman" w:eastAsia="黑体" w:cs="Times New Roman"/>
          <w:sz w:val="32"/>
          <w:szCs w:val="32"/>
          <w:highlight w:val="none"/>
        </w:rPr>
        <w:t xml:space="preserve">第十条 </w:t>
      </w:r>
      <w:r>
        <w:rPr>
          <w:rFonts w:ascii="仿宋" w:hAnsi="仿宋" w:eastAsia="仿宋" w:cs="Times New Roman"/>
          <w:sz w:val="32"/>
          <w:szCs w:val="32"/>
          <w:highlight w:val="none"/>
          <w:lang w:bidi="ar"/>
        </w:rPr>
        <w:t>鼓励各园管理局根据实际给予配套支持。</w:t>
      </w:r>
    </w:p>
    <w:p>
      <w:pPr>
        <w:spacing w:line="560" w:lineRule="exact"/>
        <w:ind w:firstLine="640" w:firstLineChars="200"/>
        <w:rPr>
          <w:rFonts w:ascii="Times New Roman" w:hAnsi="Times New Roman" w:eastAsia="仿宋_GB2312" w:cs="Times New Roman"/>
          <w:sz w:val="32"/>
          <w:szCs w:val="32"/>
          <w:highlight w:val="none"/>
          <w:lang w:bidi="ar"/>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第五章 资金拨付及管理</w:t>
      </w:r>
    </w:p>
    <w:p>
      <w:pPr>
        <w:spacing w:line="560" w:lineRule="exact"/>
        <w:jc w:val="center"/>
        <w:rPr>
          <w:rFonts w:ascii="黑体" w:hAnsi="黑体" w:eastAsia="黑体" w:cs="黑体"/>
          <w:sz w:val="32"/>
          <w:szCs w:val="32"/>
          <w:highlight w:val="none"/>
        </w:rPr>
      </w:pPr>
    </w:p>
    <w:p>
      <w:pPr>
        <w:spacing w:line="560" w:lineRule="exact"/>
        <w:ind w:firstLine="640" w:firstLineChars="200"/>
        <w:rPr>
          <w:rFonts w:ascii="Times New Roman" w:hAnsi="Times New Roman" w:eastAsia="仿宋_GB2312" w:cs="Times New Roman"/>
          <w:sz w:val="32"/>
          <w:szCs w:val="32"/>
          <w:highlight w:val="none"/>
          <w:lang w:bidi="ar"/>
        </w:rPr>
      </w:pPr>
      <w:r>
        <w:rPr>
          <w:rFonts w:ascii="黑体" w:hAnsi="黑体" w:eastAsia="黑体" w:cs="黑体"/>
          <w:sz w:val="32"/>
          <w:szCs w:val="32"/>
          <w:highlight w:val="none"/>
        </w:rPr>
        <w:t>第十</w:t>
      </w:r>
      <w:r>
        <w:rPr>
          <w:rFonts w:hint="eastAsia" w:ascii="黑体" w:hAnsi="黑体" w:eastAsia="黑体" w:cs="黑体"/>
          <w:sz w:val="32"/>
          <w:szCs w:val="32"/>
          <w:highlight w:val="none"/>
        </w:rPr>
        <w:t>一</w:t>
      </w:r>
      <w:r>
        <w:rPr>
          <w:rFonts w:ascii="黑体" w:hAnsi="黑体" w:eastAsia="黑体" w:cs="黑体"/>
          <w:sz w:val="32"/>
          <w:szCs w:val="32"/>
          <w:highlight w:val="none"/>
        </w:rPr>
        <w:t>条</w:t>
      </w:r>
      <w:r>
        <w:rPr>
          <w:rFonts w:ascii="Times New Roman" w:hAnsi="Times New Roman" w:eastAsia="黑体" w:cs="Times New Roman"/>
          <w:sz w:val="32"/>
          <w:szCs w:val="32"/>
          <w:highlight w:val="none"/>
        </w:rPr>
        <w:t xml:space="preserve"> </w:t>
      </w:r>
      <w:r>
        <w:rPr>
          <w:rFonts w:ascii="仿宋" w:hAnsi="仿宋" w:eastAsia="仿宋" w:cs="Times New Roman"/>
          <w:sz w:val="32"/>
          <w:szCs w:val="32"/>
          <w:highlight w:val="none"/>
          <w:lang w:bidi="ar"/>
        </w:rPr>
        <w:t>在职员工学历和技能提升支持名单</w:t>
      </w:r>
      <w:r>
        <w:rPr>
          <w:rFonts w:hint="eastAsia" w:ascii="仿宋" w:hAnsi="仿宋" w:eastAsia="仿宋" w:cs="Times New Roman"/>
          <w:sz w:val="32"/>
          <w:szCs w:val="32"/>
          <w:highlight w:val="none"/>
          <w:lang w:bidi="ar"/>
        </w:rPr>
        <w:t>公布</w:t>
      </w:r>
      <w:r>
        <w:rPr>
          <w:rFonts w:ascii="仿宋" w:hAnsi="仿宋" w:eastAsia="仿宋" w:cs="Times New Roman"/>
          <w:sz w:val="32"/>
          <w:szCs w:val="32"/>
          <w:highlight w:val="none"/>
          <w:lang w:bidi="ar"/>
        </w:rPr>
        <w:t>后，按照</w:t>
      </w:r>
      <w:r>
        <w:rPr>
          <w:rFonts w:hint="eastAsia" w:ascii="仿宋" w:hAnsi="仿宋" w:eastAsia="仿宋"/>
          <w:sz w:val="32"/>
          <w:highlight w:val="none"/>
        </w:rPr>
        <w:t>《</w:t>
      </w:r>
      <w:r>
        <w:rPr>
          <w:rFonts w:hint="eastAsia" w:ascii="仿宋" w:hAnsi="仿宋" w:eastAsia="仿宋"/>
          <w:sz w:val="32"/>
          <w:szCs w:val="32"/>
          <w:highlight w:val="none"/>
          <w:lang w:bidi="ar"/>
        </w:rPr>
        <w:t>佛山高新技术产业开发区财政专项经费支出管理办法</w:t>
      </w:r>
      <w:r>
        <w:rPr>
          <w:rFonts w:hint="eastAsia" w:ascii="仿宋" w:hAnsi="仿宋" w:eastAsia="仿宋"/>
          <w:sz w:val="32"/>
          <w:highlight w:val="none"/>
        </w:rPr>
        <w:t>》</w:t>
      </w:r>
      <w:r>
        <w:rPr>
          <w:rFonts w:ascii="仿宋" w:hAnsi="仿宋" w:eastAsia="仿宋" w:cs="Times New Roman"/>
          <w:sz w:val="32"/>
          <w:szCs w:val="32"/>
          <w:highlight w:val="none"/>
          <w:lang w:bidi="ar"/>
        </w:rPr>
        <w:t>规定审批程序，做好资金支出审批。</w:t>
      </w:r>
      <w:r>
        <w:rPr>
          <w:rFonts w:hint="eastAsia" w:ascii="仿宋" w:hAnsi="仿宋" w:eastAsia="仿宋" w:cs="Times New Roman"/>
          <w:sz w:val="32"/>
          <w:szCs w:val="32"/>
          <w:highlight w:val="none"/>
        </w:rPr>
        <w:t>科技创新</w:t>
      </w:r>
      <w:r>
        <w:rPr>
          <w:rFonts w:ascii="仿宋" w:hAnsi="仿宋" w:eastAsia="仿宋" w:cs="Times New Roman"/>
          <w:sz w:val="32"/>
          <w:szCs w:val="32"/>
          <w:highlight w:val="none"/>
        </w:rPr>
        <w:t>局</w:t>
      </w:r>
      <w:r>
        <w:rPr>
          <w:rFonts w:ascii="仿宋" w:hAnsi="仿宋" w:eastAsia="仿宋" w:cs="Times New Roman"/>
          <w:sz w:val="32"/>
          <w:szCs w:val="32"/>
          <w:highlight w:val="none"/>
          <w:lang w:bidi="ar"/>
        </w:rPr>
        <w:t>根据各园管理局项目申报情况，申请划拨对应项目资助资金给各园管理局，各园管理局划拨资助资金及配套支持资金（如有）至申报单位新获得学历</w:t>
      </w:r>
      <w:r>
        <w:rPr>
          <w:rFonts w:hint="eastAsia" w:ascii="仿宋" w:hAnsi="仿宋" w:eastAsia="仿宋" w:cs="Times New Roman"/>
          <w:sz w:val="32"/>
          <w:szCs w:val="32"/>
          <w:highlight w:val="none"/>
          <w:lang w:bidi="ar"/>
        </w:rPr>
        <w:t>和</w:t>
      </w:r>
      <w:r>
        <w:rPr>
          <w:rFonts w:ascii="仿宋" w:hAnsi="仿宋" w:eastAsia="仿宋" w:cs="Times New Roman"/>
          <w:sz w:val="32"/>
          <w:szCs w:val="32"/>
          <w:highlight w:val="none"/>
          <w:lang w:bidi="ar"/>
        </w:rPr>
        <w:t>技能的在职员工。</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黑体" w:cs="Times New Roman"/>
          <w:sz w:val="32"/>
          <w:szCs w:val="32"/>
          <w:highlight w:val="none"/>
        </w:rPr>
        <w:t>第十</w:t>
      </w:r>
      <w:r>
        <w:rPr>
          <w:rFonts w:hint="eastAsia" w:ascii="Times New Roman" w:hAnsi="Times New Roman" w:eastAsia="黑体" w:cs="Times New Roman"/>
          <w:sz w:val="32"/>
          <w:szCs w:val="32"/>
          <w:highlight w:val="none"/>
        </w:rPr>
        <w:t>二</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lang w:bidi="ar"/>
        </w:rPr>
        <w:t>在职员工学历和技能提升的申报及资助实行信息公开管理，除涉及保密要求等特殊情况不予公开之外，按照</w:t>
      </w:r>
      <w:r>
        <w:rPr>
          <w:rFonts w:hint="eastAsia" w:ascii="仿宋" w:hAnsi="仿宋" w:eastAsia="仿宋" w:cs="Times New Roman"/>
          <w:sz w:val="32"/>
          <w:szCs w:val="32"/>
          <w:highlight w:val="none"/>
          <w:lang w:bidi="ar"/>
        </w:rPr>
        <w:t>《</w:t>
      </w:r>
      <w:r>
        <w:rPr>
          <w:rFonts w:hint="eastAsia" w:ascii="仿宋" w:hAnsi="仿宋" w:eastAsia="仿宋"/>
          <w:sz w:val="32"/>
          <w:szCs w:val="32"/>
          <w:highlight w:val="none"/>
          <w:lang w:bidi="ar"/>
        </w:rPr>
        <w:t>佛山高新技术产业开发区</w:t>
      </w:r>
      <w:r>
        <w:rPr>
          <w:rFonts w:ascii="仿宋" w:hAnsi="仿宋" w:eastAsia="仿宋" w:cs="Times New Roman"/>
          <w:sz w:val="32"/>
          <w:szCs w:val="32"/>
          <w:highlight w:val="none"/>
          <w:lang w:bidi="ar"/>
        </w:rPr>
        <w:t>经济发展专项资金管理办法</w:t>
      </w:r>
      <w:r>
        <w:rPr>
          <w:rFonts w:hint="eastAsia" w:ascii="仿宋" w:hAnsi="仿宋" w:eastAsia="仿宋" w:cs="Times New Roman"/>
          <w:sz w:val="32"/>
          <w:szCs w:val="32"/>
          <w:highlight w:val="none"/>
          <w:lang w:bidi="ar"/>
        </w:rPr>
        <w:t>》</w:t>
      </w:r>
      <w:r>
        <w:rPr>
          <w:rFonts w:ascii="仿宋" w:hAnsi="仿宋" w:eastAsia="仿宋" w:cs="Times New Roman"/>
          <w:sz w:val="32"/>
          <w:szCs w:val="32"/>
          <w:highlight w:val="none"/>
          <w:lang w:bidi="ar"/>
        </w:rPr>
        <w:t>的相关规定在“佛山扶持通”进行公开，主动接受社会监督。</w:t>
      </w:r>
    </w:p>
    <w:p>
      <w:pPr>
        <w:spacing w:line="560" w:lineRule="exact"/>
        <w:ind w:firstLine="640" w:firstLineChars="200"/>
        <w:rPr>
          <w:rFonts w:ascii="Times New Roman" w:hAnsi="Times New Roman" w:eastAsia="仿宋_GB2312" w:cs="Times New Roman"/>
          <w:sz w:val="32"/>
          <w:szCs w:val="32"/>
          <w:highlight w:val="none"/>
          <w:lang w:bidi="ar"/>
        </w:rPr>
      </w:pPr>
      <w:r>
        <w:rPr>
          <w:rFonts w:ascii="Times New Roman" w:hAnsi="Times New Roman" w:eastAsia="黑体" w:cs="Times New Roman"/>
          <w:sz w:val="32"/>
          <w:szCs w:val="32"/>
          <w:highlight w:val="none"/>
        </w:rPr>
        <w:t>第十</w:t>
      </w:r>
      <w:r>
        <w:rPr>
          <w:rFonts w:hint="eastAsia" w:ascii="Times New Roman" w:hAnsi="Times New Roman" w:eastAsia="黑体" w:cs="Times New Roman"/>
          <w:sz w:val="32"/>
          <w:szCs w:val="32"/>
          <w:highlight w:val="none"/>
        </w:rPr>
        <w:t>三</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lang w:bidi="ar"/>
        </w:rPr>
        <w:t>预算年度终了或预算执行完毕，由</w:t>
      </w:r>
      <w:r>
        <w:rPr>
          <w:rFonts w:hint="eastAsia" w:ascii="仿宋" w:hAnsi="仿宋" w:eastAsia="仿宋" w:cs="Times New Roman"/>
          <w:sz w:val="32"/>
          <w:szCs w:val="32"/>
          <w:highlight w:val="none"/>
        </w:rPr>
        <w:t>科技创新</w:t>
      </w:r>
      <w:r>
        <w:rPr>
          <w:rFonts w:ascii="仿宋" w:hAnsi="仿宋" w:eastAsia="仿宋" w:cs="Times New Roman"/>
          <w:sz w:val="32"/>
          <w:szCs w:val="32"/>
          <w:highlight w:val="none"/>
        </w:rPr>
        <w:t>局</w:t>
      </w:r>
      <w:r>
        <w:rPr>
          <w:rFonts w:ascii="仿宋" w:hAnsi="仿宋" w:eastAsia="仿宋" w:cs="Times New Roman"/>
          <w:sz w:val="32"/>
          <w:szCs w:val="32"/>
          <w:highlight w:val="none"/>
          <w:lang w:bidi="ar"/>
        </w:rPr>
        <w:t>对当年度在职员工学历和技能提升扶持资金的绩效指标完成情况和预算执行情况进行评价，形成自评报告报</w:t>
      </w:r>
      <w:r>
        <w:rPr>
          <w:rFonts w:hint="eastAsia" w:ascii="仿宋" w:hAnsi="仿宋" w:eastAsia="仿宋" w:cs="Times New Roman"/>
          <w:sz w:val="32"/>
          <w:szCs w:val="32"/>
          <w:highlight w:val="none"/>
        </w:rPr>
        <w:t>规划和</w:t>
      </w:r>
      <w:r>
        <w:rPr>
          <w:rFonts w:ascii="仿宋" w:hAnsi="仿宋" w:eastAsia="仿宋" w:cs="Times New Roman"/>
          <w:sz w:val="32"/>
          <w:szCs w:val="32"/>
          <w:highlight w:val="none"/>
        </w:rPr>
        <w:t>财政局</w:t>
      </w:r>
      <w:r>
        <w:rPr>
          <w:rFonts w:ascii="仿宋" w:hAnsi="仿宋" w:eastAsia="仿宋" w:cs="Times New Roman"/>
          <w:sz w:val="32"/>
          <w:szCs w:val="32"/>
          <w:highlight w:val="none"/>
          <w:lang w:bidi="ar"/>
        </w:rPr>
        <w:t>备案。绩效评价具体工作参照</w:t>
      </w:r>
      <w:r>
        <w:rPr>
          <w:rFonts w:hint="eastAsia" w:ascii="仿宋" w:hAnsi="仿宋" w:eastAsia="仿宋" w:cs="Times New Roman"/>
          <w:sz w:val="32"/>
          <w:szCs w:val="32"/>
          <w:highlight w:val="none"/>
          <w:lang w:bidi="ar"/>
        </w:rPr>
        <w:t>《</w:t>
      </w:r>
      <w:r>
        <w:rPr>
          <w:rFonts w:hint="eastAsia" w:ascii="仿宋" w:hAnsi="仿宋" w:eastAsia="仿宋"/>
          <w:sz w:val="32"/>
          <w:szCs w:val="32"/>
          <w:highlight w:val="none"/>
          <w:lang w:bidi="ar"/>
        </w:rPr>
        <w:t>佛山高新技术产业开发区</w:t>
      </w:r>
      <w:r>
        <w:rPr>
          <w:rFonts w:ascii="仿宋" w:hAnsi="仿宋" w:eastAsia="仿宋" w:cs="Times New Roman"/>
          <w:sz w:val="32"/>
          <w:szCs w:val="32"/>
          <w:highlight w:val="none"/>
          <w:lang w:bidi="ar"/>
        </w:rPr>
        <w:t>经济发展专项资金管理办法</w:t>
      </w:r>
      <w:r>
        <w:rPr>
          <w:rFonts w:hint="eastAsia" w:ascii="仿宋" w:hAnsi="仿宋" w:eastAsia="仿宋" w:cs="Times New Roman"/>
          <w:sz w:val="32"/>
          <w:szCs w:val="32"/>
          <w:highlight w:val="none"/>
          <w:lang w:bidi="ar"/>
        </w:rPr>
        <w:t>》</w:t>
      </w:r>
      <w:r>
        <w:rPr>
          <w:rFonts w:ascii="仿宋" w:hAnsi="仿宋" w:eastAsia="仿宋" w:cs="Times New Roman"/>
          <w:sz w:val="32"/>
          <w:szCs w:val="32"/>
          <w:highlight w:val="none"/>
          <w:lang w:bidi="ar"/>
        </w:rPr>
        <w:t>的相关规定开展。</w:t>
      </w:r>
    </w:p>
    <w:p>
      <w:pPr>
        <w:spacing w:line="560" w:lineRule="exact"/>
        <w:ind w:firstLine="640" w:firstLineChars="200"/>
        <w:rPr>
          <w:rFonts w:ascii="仿宋" w:hAnsi="仿宋" w:eastAsia="仿宋" w:cs="Times New Roman"/>
          <w:sz w:val="32"/>
          <w:szCs w:val="32"/>
          <w:highlight w:val="none"/>
        </w:rPr>
      </w:pPr>
      <w:r>
        <w:rPr>
          <w:rFonts w:ascii="Times New Roman" w:hAnsi="Times New Roman" w:eastAsia="黑体" w:cs="Times New Roman"/>
          <w:sz w:val="32"/>
          <w:szCs w:val="32"/>
          <w:highlight w:val="none"/>
        </w:rPr>
        <w:t>第十</w:t>
      </w:r>
      <w:r>
        <w:rPr>
          <w:rFonts w:hint="eastAsia" w:ascii="Times New Roman" w:hAnsi="Times New Roman" w:eastAsia="黑体" w:cs="Times New Roman"/>
          <w:sz w:val="32"/>
          <w:szCs w:val="32"/>
          <w:highlight w:val="none"/>
        </w:rPr>
        <w:t>四</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lang w:bidi="ar"/>
        </w:rPr>
        <w:t>佛山高新区管委会计提专项资金总额1％的前期工作经费（用于下一年度预算项目入库的前期论证、立项、入库评审等）及1％的事中事后工作经费（用于本年度及以前年度项目验收考评、监督检查、内部审计、绩效管理等）。有其他文件专门就工作经费作出规定的按规定执行。</w:t>
      </w:r>
    </w:p>
    <w:p>
      <w:pPr>
        <w:spacing w:line="560" w:lineRule="exact"/>
        <w:ind w:firstLine="643" w:firstLineChars="200"/>
        <w:rPr>
          <w:rFonts w:ascii="Times New Roman" w:hAnsi="Times New Roman" w:eastAsia="仿宋" w:cs="Times New Roman"/>
          <w:b/>
          <w:bCs/>
          <w:sz w:val="32"/>
          <w:szCs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第六章 责任追究</w:t>
      </w:r>
    </w:p>
    <w:p>
      <w:pPr>
        <w:spacing w:line="560" w:lineRule="exact"/>
        <w:jc w:val="center"/>
        <w:rPr>
          <w:rFonts w:ascii="黑体" w:hAnsi="黑体" w:eastAsia="黑体" w:cs="黑体"/>
          <w:sz w:val="32"/>
          <w:szCs w:val="32"/>
          <w:highlight w:val="none"/>
        </w:rPr>
      </w:pPr>
    </w:p>
    <w:p>
      <w:pPr>
        <w:spacing w:line="560" w:lineRule="exact"/>
        <w:ind w:firstLine="64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十五</w:t>
      </w:r>
      <w:r>
        <w:rPr>
          <w:rFonts w:ascii="Times New Roman" w:hAnsi="Times New Roman" w:eastAsia="黑体" w:cs="Times New Roman"/>
          <w:sz w:val="32"/>
          <w:szCs w:val="32"/>
          <w:highlight w:val="none"/>
        </w:rPr>
        <w:t>条</w:t>
      </w:r>
      <w:r>
        <w:rPr>
          <w:rFonts w:ascii="Times New Roman" w:hAnsi="Times New Roman" w:eastAsia="仿宋_GB2312" w:cs="Times New Roman"/>
          <w:sz w:val="32"/>
          <w:szCs w:val="32"/>
          <w:highlight w:val="none"/>
        </w:rPr>
        <w:t xml:space="preserve"> </w:t>
      </w:r>
      <w:r>
        <w:rPr>
          <w:rFonts w:ascii="仿宋" w:hAnsi="仿宋" w:eastAsia="仿宋" w:cs="Times New Roman"/>
          <w:sz w:val="32"/>
          <w:szCs w:val="32"/>
          <w:highlight w:val="none"/>
        </w:rPr>
        <w:t>对负责专项资金管理的佛山高新区管委会分管领导、部门领导、经办人员在专项资金评审、分配、审批过程中存在违法违规行为的，按照“谁审批、谁负责”的原则，视情节轻重承担相应责任。构成犯罪的，依法</w:t>
      </w:r>
      <w:r>
        <w:rPr>
          <w:rFonts w:hint="eastAsia" w:ascii="仿宋" w:hAnsi="仿宋" w:eastAsia="仿宋" w:cs="Times New Roman"/>
          <w:sz w:val="32"/>
          <w:szCs w:val="32"/>
          <w:highlight w:val="none"/>
        </w:rPr>
        <w:t>移送司法机关</w:t>
      </w:r>
      <w:r>
        <w:rPr>
          <w:rFonts w:ascii="仿宋" w:hAnsi="仿宋" w:eastAsia="仿宋" w:cs="Times New Roman"/>
          <w:sz w:val="32"/>
          <w:szCs w:val="32"/>
          <w:highlight w:val="none"/>
        </w:rPr>
        <w:t>。</w:t>
      </w:r>
    </w:p>
    <w:p>
      <w:pPr>
        <w:widowControl/>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十六</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rPr>
        <w:t>申请单位在财政资金申报、管理、使用过程中存在违法违规行为的，依法依规作出严肃处理，追回专项资金，5年内停止其申报专项资金资格，并向社会公开其违法违规信息。</w:t>
      </w:r>
    </w:p>
    <w:p>
      <w:pPr>
        <w:widowControl/>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十七</w:t>
      </w:r>
      <w:r>
        <w:rPr>
          <w:rFonts w:ascii="Times New Roman" w:hAnsi="Times New Roman" w:eastAsia="黑体" w:cs="Times New Roman"/>
          <w:sz w:val="32"/>
          <w:szCs w:val="32"/>
          <w:highlight w:val="none"/>
        </w:rPr>
        <w:t>条</w:t>
      </w:r>
      <w:r>
        <w:rPr>
          <w:rFonts w:hint="eastAsia" w:ascii="Times New Roman" w:hAnsi="Times New Roman" w:eastAsia="黑体" w:cs="Times New Roman"/>
          <w:sz w:val="32"/>
          <w:szCs w:val="32"/>
          <w:highlight w:val="none"/>
        </w:rPr>
        <w:t xml:space="preserve"> </w:t>
      </w:r>
      <w:r>
        <w:rPr>
          <w:rFonts w:hint="eastAsia" w:ascii="仿宋" w:hAnsi="仿宋" w:eastAsia="仿宋" w:cs="Times New Roman"/>
          <w:sz w:val="32"/>
          <w:szCs w:val="32"/>
          <w:highlight w:val="none"/>
        </w:rPr>
        <w:t>第三方服务机构按照科技创新局委托事项要求开展具体事务性工作。对第三方服务机构在提供服务过程中存在违法违规行为的，应立即终止合作协议，取消其提供服务资格。</w:t>
      </w:r>
    </w:p>
    <w:p>
      <w:pPr>
        <w:widowControl/>
        <w:spacing w:line="560" w:lineRule="exact"/>
        <w:ind w:firstLine="640" w:firstLineChars="200"/>
        <w:rPr>
          <w:rFonts w:ascii="Times New Roman" w:hAnsi="Times New Roman" w:eastAsia="仿宋_GB2312" w:cs="Times New Roman"/>
          <w:sz w:val="32"/>
          <w:szCs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第七章 附 则</w:t>
      </w:r>
    </w:p>
    <w:p>
      <w:pPr>
        <w:spacing w:line="560" w:lineRule="exact"/>
        <w:jc w:val="center"/>
        <w:rPr>
          <w:rFonts w:ascii="黑体" w:hAnsi="黑体" w:eastAsia="黑体" w:cs="黑体"/>
          <w:sz w:val="32"/>
          <w:szCs w:val="32"/>
          <w:highlight w:val="none"/>
        </w:rPr>
      </w:pPr>
    </w:p>
    <w:p>
      <w:pPr>
        <w:spacing w:line="560" w:lineRule="exact"/>
        <w:ind w:firstLine="640" w:firstLineChars="200"/>
        <w:rPr>
          <w:rFonts w:ascii="仿宋" w:hAnsi="仿宋" w:eastAsia="仿宋"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十八</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rPr>
        <w:t>除政策明确规定额外奖补情况外，对符合本细则同时又符合佛山</w:t>
      </w:r>
      <w:r>
        <w:rPr>
          <w:rFonts w:hint="eastAsia" w:ascii="仿宋" w:hAnsi="仿宋" w:eastAsia="仿宋" w:cs="Times New Roman"/>
          <w:sz w:val="32"/>
          <w:szCs w:val="32"/>
          <w:highlight w:val="none"/>
        </w:rPr>
        <w:t>市</w:t>
      </w:r>
      <w:r>
        <w:rPr>
          <w:rFonts w:ascii="仿宋" w:hAnsi="仿宋" w:eastAsia="仿宋" w:cs="Times New Roman"/>
          <w:sz w:val="32"/>
          <w:szCs w:val="32"/>
          <w:highlight w:val="none"/>
        </w:rPr>
        <w:t>其他扶持政策规定的</w:t>
      </w:r>
      <w:r>
        <w:rPr>
          <w:rFonts w:hint="eastAsia" w:ascii="仿宋" w:hAnsi="仿宋" w:eastAsia="仿宋" w:cs="Times New Roman"/>
          <w:sz w:val="32"/>
          <w:szCs w:val="32"/>
          <w:highlight w:val="none"/>
        </w:rPr>
        <w:t>同类</w:t>
      </w:r>
      <w:r>
        <w:rPr>
          <w:rFonts w:ascii="仿宋" w:hAnsi="仿宋" w:eastAsia="仿宋" w:cs="Times New Roman"/>
          <w:sz w:val="32"/>
          <w:szCs w:val="32"/>
          <w:highlight w:val="none"/>
        </w:rPr>
        <w:t>事项，按照</w:t>
      </w:r>
      <w:r>
        <w:rPr>
          <w:rFonts w:hint="eastAsia" w:ascii="仿宋" w:hAnsi="仿宋" w:eastAsia="仿宋" w:cs="Times New Roman"/>
          <w:sz w:val="32"/>
          <w:szCs w:val="32"/>
          <w:highlight w:val="none"/>
        </w:rPr>
        <w:t>“</w:t>
      </w:r>
      <w:r>
        <w:rPr>
          <w:rFonts w:ascii="仿宋" w:hAnsi="仿宋" w:eastAsia="仿宋" w:cs="Times New Roman"/>
          <w:sz w:val="32"/>
          <w:szCs w:val="32"/>
          <w:highlight w:val="none"/>
        </w:rPr>
        <w:t>从高不重复</w:t>
      </w:r>
      <w:r>
        <w:rPr>
          <w:rFonts w:hint="eastAsia" w:ascii="仿宋" w:hAnsi="仿宋" w:eastAsia="仿宋" w:cs="Times New Roman"/>
          <w:sz w:val="32"/>
          <w:szCs w:val="32"/>
          <w:highlight w:val="none"/>
        </w:rPr>
        <w:t>”</w:t>
      </w:r>
      <w:r>
        <w:rPr>
          <w:rFonts w:ascii="仿宋" w:hAnsi="仿宋" w:eastAsia="仿宋" w:cs="Times New Roman"/>
          <w:sz w:val="32"/>
          <w:szCs w:val="32"/>
          <w:highlight w:val="none"/>
        </w:rPr>
        <w:t>原则给予支持。</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十九</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rPr>
        <w:t>本细则由佛山高新区管委会负责解释。</w:t>
      </w:r>
    </w:p>
    <w:p>
      <w:pPr>
        <w:spacing w:line="560" w:lineRule="exact"/>
        <w:ind w:firstLine="640" w:firstLineChars="200"/>
        <w:rPr>
          <w:rFonts w:ascii="仿宋" w:hAnsi="仿宋" w:eastAsia="仿宋" w:cs="仿宋"/>
          <w:b/>
          <w:bCs/>
          <w:sz w:val="32"/>
          <w:szCs w:val="32"/>
          <w:highlight w:val="none"/>
        </w:rPr>
      </w:pPr>
      <w:r>
        <w:rPr>
          <w:rFonts w:ascii="Times New Roman" w:hAnsi="Times New Roman" w:eastAsia="黑体" w:cs="Times New Roman"/>
          <w:sz w:val="32"/>
          <w:szCs w:val="32"/>
          <w:highlight w:val="none"/>
        </w:rPr>
        <w:t>第二十条</w:t>
      </w:r>
      <w:r>
        <w:rPr>
          <w:rFonts w:ascii="Times New Roman" w:hAnsi="Times New Roman" w:eastAsia="仿宋" w:cs="Times New Roman"/>
          <w:b/>
          <w:bCs/>
          <w:sz w:val="32"/>
          <w:szCs w:val="32"/>
          <w:highlight w:val="none"/>
        </w:rPr>
        <w:t xml:space="preserve"> </w:t>
      </w:r>
      <w:r>
        <w:rPr>
          <w:rFonts w:ascii="仿宋" w:hAnsi="仿宋" w:eastAsia="仿宋" w:cs="Times New Roman"/>
          <w:sz w:val="32"/>
          <w:szCs w:val="32"/>
          <w:highlight w:val="none"/>
        </w:rPr>
        <w:t>本细则自</w:t>
      </w:r>
      <w:r>
        <w:rPr>
          <w:rFonts w:hint="eastAsia" w:ascii="仿宋" w:hAnsi="仿宋" w:eastAsia="仿宋" w:cs="Times New Roman"/>
          <w:sz w:val="32"/>
          <w:szCs w:val="32"/>
          <w:highlight w:val="none"/>
        </w:rPr>
        <w:t>印发之</w:t>
      </w:r>
      <w:r>
        <w:rPr>
          <w:rFonts w:ascii="仿宋" w:hAnsi="仿宋" w:eastAsia="仿宋" w:cs="Times New Roman"/>
          <w:sz w:val="32"/>
          <w:szCs w:val="32"/>
          <w:highlight w:val="none"/>
        </w:rPr>
        <w:t>日起实施，有效期</w:t>
      </w:r>
      <w:r>
        <w:rPr>
          <w:rFonts w:hint="eastAsia" w:ascii="仿宋" w:hAnsi="仿宋" w:eastAsia="仿宋" w:cs="Times New Roman"/>
          <w:sz w:val="32"/>
          <w:szCs w:val="32"/>
          <w:highlight w:val="none"/>
        </w:rPr>
        <w:t>3</w:t>
      </w:r>
      <w:r>
        <w:rPr>
          <w:rFonts w:ascii="仿宋" w:hAnsi="仿宋" w:eastAsia="仿宋" w:cs="Times New Roman"/>
          <w:sz w:val="32"/>
          <w:szCs w:val="32"/>
          <w:highlight w:val="none"/>
        </w:rPr>
        <w:t>年。</w:t>
      </w:r>
    </w:p>
    <w:p>
      <w:pPr>
        <w:spacing w:line="560" w:lineRule="exact"/>
        <w:ind w:firstLine="643" w:firstLineChars="200"/>
        <w:rPr>
          <w:rFonts w:ascii="仿宋" w:hAnsi="仿宋" w:eastAsia="仿宋" w:cs="仿宋"/>
          <w:b/>
          <w:bCs/>
          <w:sz w:val="32"/>
          <w:szCs w:val="32"/>
          <w:highlight w:val="none"/>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N/>
        <w:bidi w:val="0"/>
        <w:adjustRightInd/>
        <w:snapToGrid/>
        <w:spacing w:line="560" w:lineRule="exact"/>
        <w:ind w:firstLine="240" w:firstLineChars="100"/>
        <w:textAlignment w:val="auto"/>
      </w:pPr>
      <w:r>
        <w:rPr>
          <w:rFonts w:hint="eastAsia" w:ascii="仿宋" w:hAnsi="仿宋" w:eastAsia="仿宋"/>
          <w:spacing w:val="-2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33020</wp:posOffset>
                </wp:positionV>
                <wp:extent cx="55594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94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pt;margin-top:2.6pt;height:0pt;width:437.75pt;z-index:251660288;mso-width-relative:page;mso-height-relative:page;" filled="f" stroked="t" coordsize="21600,21600" o:gfxdata="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e3eR0wAAAAUBAAAPAAAAAAAAAAEAIAAAACIAAABkcnMvZG93bnJldi54bWxQSwEC&#10;FAAUAAAACACHTuJAiQTFZ/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eastAsia="仿宋_GB2312"/>
          <w:spacing w:val="-2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378460</wp:posOffset>
                </wp:positionV>
                <wp:extent cx="55594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94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8pt;height:0pt;width:437.75pt;z-index:251661312;mso-width-relative:page;mso-height-relative:page;" filled="f" stroked="t" coordsize="21600,21600" o:gfxdata="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ZHFH1AAAAAYBAAAPAAAAAAAAAAEAIAAAACIAAABkcnMvZG93bnJldi54bWxQSwEC&#10;FAAUAAAACACHTuJARofevPgBAADyAwAADgAAAAAAAAABACAAAAAjAQAAZHJzL2Uyb0RvYy54bWxQ&#10;SwUGAAAAAAYABgBZAQAAjQUAAAAA&#10;">
                <v:fill on="f" focussize="0,0"/>
                <v:stroke color="#000000" joinstyle="round"/>
                <v:imagedata o:title=""/>
                <o:lock v:ext="edit" aspectratio="f"/>
              </v:line>
            </w:pict>
          </mc:Fallback>
        </mc:AlternateContent>
      </w:r>
      <w:r>
        <w:rPr>
          <w:rFonts w:hint="eastAsia" w:ascii="仿宋" w:hAnsi="仿宋" w:eastAsia="仿宋"/>
          <w:spacing w:val="-20"/>
          <w:sz w:val="28"/>
          <w:szCs w:val="28"/>
          <w:highlight w:val="none"/>
        </w:rPr>
        <w:t>佛山高新技术产业开发区</w:t>
      </w:r>
      <w:r>
        <w:rPr>
          <w:rFonts w:hint="eastAsia" w:ascii="仿宋" w:hAnsi="仿宋" w:eastAsia="仿宋"/>
          <w:spacing w:val="-20"/>
          <w:sz w:val="28"/>
          <w:szCs w:val="28"/>
          <w:highlight w:val="none"/>
          <w:lang w:eastAsia="zh-CN"/>
        </w:rPr>
        <w:t>管理委员会党政</w:t>
      </w:r>
      <w:r>
        <w:rPr>
          <w:rFonts w:hint="eastAsia" w:ascii="仿宋" w:hAnsi="仿宋" w:eastAsia="仿宋"/>
          <w:spacing w:val="-20"/>
          <w:sz w:val="28"/>
          <w:szCs w:val="28"/>
          <w:highlight w:val="none"/>
        </w:rPr>
        <w:t xml:space="preserve">办公室    </w:t>
      </w:r>
      <w:r>
        <w:rPr>
          <w:rFonts w:hint="eastAsia" w:ascii="仿宋" w:hAnsi="仿宋" w:eastAsia="仿宋"/>
          <w:spacing w:val="-20"/>
          <w:sz w:val="28"/>
          <w:szCs w:val="28"/>
          <w:highlight w:val="none"/>
          <w:lang w:val="en-US" w:eastAsia="zh-CN"/>
        </w:rPr>
        <w:t xml:space="preserve">  </w:t>
      </w:r>
      <w:r>
        <w:rPr>
          <w:rFonts w:hint="eastAsia" w:ascii="仿宋" w:hAnsi="仿宋" w:eastAsia="仿宋"/>
          <w:spacing w:val="-20"/>
          <w:sz w:val="28"/>
          <w:szCs w:val="28"/>
          <w:highlight w:val="none"/>
        </w:rPr>
        <w:t xml:space="preserve"> </w:t>
      </w:r>
      <w:r>
        <w:rPr>
          <w:rFonts w:hint="eastAsia" w:ascii="仿宋" w:hAnsi="仿宋" w:eastAsia="仿宋"/>
          <w:spacing w:val="-20"/>
          <w:sz w:val="28"/>
          <w:szCs w:val="28"/>
          <w:highlight w:val="none"/>
          <w:lang w:val="en-US" w:eastAsia="zh-CN"/>
        </w:rPr>
        <w:t xml:space="preserve">  </w:t>
      </w:r>
      <w:r>
        <w:rPr>
          <w:rFonts w:hint="eastAsia" w:ascii="仿宋" w:hAnsi="仿宋" w:eastAsia="仿宋"/>
          <w:color w:val="auto"/>
          <w:spacing w:val="-17"/>
          <w:sz w:val="28"/>
          <w:szCs w:val="28"/>
          <w:highlight w:val="none"/>
        </w:rPr>
        <w:t>20</w:t>
      </w:r>
      <w:r>
        <w:rPr>
          <w:rFonts w:hint="eastAsia" w:ascii="仿宋" w:hAnsi="仿宋" w:eastAsia="仿宋"/>
          <w:color w:val="auto"/>
          <w:spacing w:val="-17"/>
          <w:sz w:val="28"/>
          <w:szCs w:val="28"/>
          <w:highlight w:val="none"/>
          <w:lang w:val="en-US" w:eastAsia="zh-CN"/>
        </w:rPr>
        <w:t>20</w:t>
      </w:r>
      <w:r>
        <w:rPr>
          <w:rFonts w:hint="eastAsia" w:ascii="仿宋" w:hAnsi="仿宋" w:eastAsia="仿宋"/>
          <w:color w:val="auto"/>
          <w:spacing w:val="-17"/>
          <w:sz w:val="28"/>
          <w:szCs w:val="28"/>
          <w:highlight w:val="none"/>
        </w:rPr>
        <w:t>年</w:t>
      </w:r>
      <w:r>
        <w:rPr>
          <w:rFonts w:hint="eastAsia" w:ascii="仿宋" w:hAnsi="仿宋" w:eastAsia="仿宋"/>
          <w:color w:val="auto"/>
          <w:spacing w:val="-17"/>
          <w:sz w:val="28"/>
          <w:szCs w:val="28"/>
          <w:highlight w:val="none"/>
          <w:lang w:val="en-US" w:eastAsia="zh-CN"/>
        </w:rPr>
        <w:t>12</w:t>
      </w:r>
      <w:r>
        <w:rPr>
          <w:rFonts w:hint="eastAsia" w:ascii="仿宋" w:hAnsi="仿宋" w:eastAsia="仿宋"/>
          <w:color w:val="auto"/>
          <w:spacing w:val="-17"/>
          <w:sz w:val="28"/>
          <w:szCs w:val="28"/>
          <w:highlight w:val="none"/>
        </w:rPr>
        <w:t>月</w:t>
      </w:r>
      <w:r>
        <w:rPr>
          <w:rFonts w:hint="eastAsia" w:ascii="仿宋" w:hAnsi="仿宋" w:eastAsia="仿宋"/>
          <w:color w:val="auto"/>
          <w:spacing w:val="-17"/>
          <w:sz w:val="28"/>
          <w:szCs w:val="28"/>
          <w:highlight w:val="none"/>
          <w:lang w:val="en-US" w:eastAsia="zh-CN"/>
        </w:rPr>
        <w:t>7</w:t>
      </w:r>
      <w:r>
        <w:rPr>
          <w:rFonts w:hint="eastAsia" w:ascii="仿宋" w:hAnsi="仿宋" w:eastAsia="仿宋"/>
          <w:color w:val="auto"/>
          <w:spacing w:val="-17"/>
          <w:sz w:val="28"/>
          <w:szCs w:val="28"/>
          <w:highlight w:val="none"/>
        </w:rPr>
        <w:t>日印发</w:t>
      </w:r>
      <w:r>
        <w:rPr>
          <w:rFonts w:hint="eastAsia" w:ascii="仿宋" w:hAnsi="仿宋" w:eastAsia="仿宋"/>
          <w:color w:val="auto"/>
          <w:sz w:val="28"/>
          <w:szCs w:val="28"/>
          <w:highlight w:val="none"/>
        </w:rPr>
        <w:t xml:space="preserve"> </w:t>
      </w:r>
      <w:r>
        <w:rPr>
          <w:rFonts w:hint="default" w:ascii="Times New Roman" w:hAnsi="Times New Roman" w:eastAsia="仿宋" w:cs="Times New Roman"/>
          <w:color w:val="auto"/>
          <w:spacing w:val="0"/>
          <w:w w:val="100"/>
          <w:sz w:val="32"/>
          <w:szCs w:val="32"/>
          <w:highlight w:val="none"/>
          <w:u w:val="none"/>
          <w:lang w:val="en-US" w:eastAsia="zh-CN"/>
        </w:rPr>
        <w:t xml:space="preserve"> </w:t>
      </w:r>
    </w:p>
    <w:sectPr>
      <w:headerReference r:id="rId3" w:type="default"/>
      <w:footerReference r:id="rId4" w:type="default"/>
      <w:pgSz w:w="11906" w:h="16838"/>
      <w:pgMar w:top="2098" w:right="1474" w:bottom="1984"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F0ABC7-86AD-4420-AE30-1625492C61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6502CC3-73DD-438E-AE88-697429FCA5A5}"/>
  </w:font>
  <w:font w:name="方正小标宋简体">
    <w:panose1 w:val="02000000000000000000"/>
    <w:charset w:val="86"/>
    <w:family w:val="auto"/>
    <w:pitch w:val="default"/>
    <w:sig w:usb0="00000001" w:usb1="08000000" w:usb2="00000000" w:usb3="00000000" w:csb0="00040000" w:csb1="00000000"/>
    <w:embedRegular r:id="rId3" w:fontKey="{9FD40F1B-5883-493C-8591-A48A9FB3302F}"/>
  </w:font>
  <w:font w:name="仿宋_GB2312">
    <w:altName w:val="仿宋"/>
    <w:panose1 w:val="02010609030101010101"/>
    <w:charset w:val="86"/>
    <w:family w:val="modern"/>
    <w:pitch w:val="default"/>
    <w:sig w:usb0="00000000" w:usb1="00000000" w:usb2="00000000" w:usb3="00000000" w:csb0="00040000" w:csb1="00000000"/>
    <w:embedRegular r:id="rId4" w:fontKey="{52C0A6F8-CE27-45A0-9247-ED6D23AA35CD}"/>
  </w:font>
  <w:font w:name="仿宋">
    <w:panose1 w:val="02010609060101010101"/>
    <w:charset w:val="86"/>
    <w:family w:val="modern"/>
    <w:pitch w:val="default"/>
    <w:sig w:usb0="800002BF" w:usb1="38CF7CFA" w:usb2="00000016" w:usb3="00000000" w:csb0="00040001" w:csb1="00000000"/>
    <w:embedRegular r:id="rId5" w:fontKey="{6CCBE384-9B9A-4B60-BD2D-BE6C2F26D9F2}"/>
  </w:font>
  <w:font w:name="楷体">
    <w:panose1 w:val="02010609060101010101"/>
    <w:charset w:val="86"/>
    <w:family w:val="modern"/>
    <w:pitch w:val="default"/>
    <w:sig w:usb0="800002BF" w:usb1="38CF7CFA" w:usb2="00000016" w:usb3="00000000" w:csb0="00040001" w:csb1="00000000"/>
    <w:embedRegular r:id="rId6" w:fontKey="{CB2A2474-66B9-43D1-BEC6-4A65E070F4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51485"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14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35.55pt;mso-position-horizontal:outside;mso-position-horizontal-relative:margin;mso-wrap-style:none;z-index:251659264;mso-width-relative:page;mso-height-relative:page;" filled="f" stroked="f" coordsize="21600,21600" o:gfxdata="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Mex/0gAAAAMBAAAPAAAAAAAAAAEAIAAAACIAAABkcnMvZG93bnJldi54bWxQSwECFAAU&#10;AAAACACHTuJAU/j+BzACAABTBAAADgAAAAAAAAABACAAAAAhAQAAZHJzL2Uyb0RvYy54bWxQSwUG&#10;AAAAAAYABgBZAQAAwwU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ZDRkN2RiY2MwODc3ZDkwYjk5NjMzN2JmY2M1ZTcifQ=="/>
  </w:docVars>
  <w:rsids>
    <w:rsidRoot w:val="11B91B78"/>
    <w:rsid w:val="11B91B78"/>
    <w:rsid w:val="63291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狮山镇人民政府</Company>
  <Pages>7</Pages>
  <Words>2755</Words>
  <Characters>2789</Characters>
  <Lines>0</Lines>
  <Paragraphs>0</Paragraphs>
  <TotalTime>0</TotalTime>
  <ScaleCrop>false</ScaleCrop>
  <LinksUpToDate>false</LinksUpToDate>
  <CharactersWithSpaces>2828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2020-12-08T07:43:00Z</dcterms:created>
  <dc:creator>张锦仪（总工会网管员）</dc:creator>
  <cp:lastModifiedBy>佛山教育帮客服</cp:lastModifiedBy>
  <dcterms:modified xsi:type="dcterms:W3CDTF">2024-07-06T09:25:14Z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0C78EFDF184C476ABD50DF442641FFA8_12</vt:lpwstr>
  </property>
</Properties>
</file>