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2"/>
          <w:sz w:val="44"/>
          <w:szCs w:val="44"/>
        </w:rPr>
        <w:t>年度佛山高新区瞪羚企业认定名单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kern w:val="2"/>
          <w:sz w:val="32"/>
          <w:szCs w:val="32"/>
        </w:rPr>
      </w:pPr>
    </w:p>
    <w:tbl>
      <w:tblPr>
        <w:tblStyle w:val="4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6179"/>
        <w:gridCol w:w="124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佛山市优霸机械设备有限公司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佛山市三技精密机械有限公司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佛山迪安医学检验实验室有限公司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广东汇博机器人技术有限公司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佛山市澳亚机电有限公司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佛山市南海鸿钢裁断机制造有限公司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佛山市优特医疗科技有限公司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广东中鹏电气有限公司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广东广宇科技发展有限公司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佛山维尚家具制造有限公司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广东科源电气有限公司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佛山市因信贵金属材料有限公司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佛山市百特思舞台设备有限公司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广东金宇恒软件科技有限公司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佛山世寰智能科技有限公司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佛山市朗诺运动器材科技有限公司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佛山市瑞普华机械设备有限公司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瀚蓝工程技术有限公司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佛山市金佳机电有限公司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佛山贝玛照明科技有限公司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佛山市天美晨星光电科技有限公司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广东中筑天佑美学灯光有限公司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广东精美医疗科技有限公司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佛山市奥科奇清洁设备科技有限公司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广东东为信息技术有限公司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广东峰华卓立科技股份有限公司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广东新榜新材料科技有限公司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广东铃木电梯有限公司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佛山沃顿装备技术股份有限公司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佛山市汇灿机械设备有限公司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佛山市兆能电池实业有限公司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佛山市杰创科技有限公司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广东纳德新材料有限公司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佛山市彩龙镀膜包装材料有限公司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佛山冠博机械科技发展有限公司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广东中鹏热能科技有限公司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广东捷泰克智能装备有限公司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广东泓胜科技股份有限公司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佛山市宇森医疗器械有限公司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佛山市达孚新材料有限公司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广东精迅里亚特种线材有限公司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广东哈士奇制冷科技股份有限公司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广东隆禾机械实业有限公司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广东弗伦克模塑科技有限公司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广东沃尔姆斯电器有限公司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广东圣特斯数控设备有限公司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广东阿格蕾雅光电材料有限公司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佛山市史麦斯卫厨电器有限公司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佛山市顺德区永创翔亿电子材料有限公司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广东高达重工机械实业股份有限公司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佛山市天宝利硅工程科技有限公司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佛山联创华联电子有限公司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佛山南宝高盛高新材料有限公司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广东葆德科技有限公司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佛山市通和医疗科技有限公司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佛山市安邦得机械设备有限公司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广东星星制冷设备有限公司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佛山市通润热能科技有限公司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佛山市普拉迪数控科技有限公司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佛山市恒洁凯乐德卫浴有限公司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广东爱旭科技股份有限公司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佛山市恒洁卫浴有限公司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60" w:lineRule="exact"/>
        <w:ind w:firstLine="320" w:firstLineChars="100"/>
        <w:rPr>
          <w:rFonts w:hint="eastAsia" w:ascii="仿宋" w:hAnsi="仿宋" w:eastAsia="仿宋" w:cs="仿宋"/>
          <w:spacing w:val="0"/>
          <w:kern w:val="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3143F"/>
    <w:rsid w:val="40D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2020-01-15T09:46:00Z</dcterms:created>
  <dc:creator>admin</dc:creator>
  <cp:lastModifiedBy>admin</cp:lastModifiedBy>
  <dcterms:modified xsi:type="dcterms:W3CDTF">2020-01-15T09:46:54Z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